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rFonts w:ascii="Arial" w:hAnsi="Arial" w:eastAsiaTheme="minorHAnsi"/>
          <w:sz w:val="2"/>
        </w:rPr>
        <w:id w:val="-1891101415"/>
        <w:docPartObj>
          <w:docPartGallery w:val="Cover Pages"/>
          <w:docPartUnique/>
        </w:docPartObj>
      </w:sdtPr>
      <w:sdtEndPr>
        <w:rPr>
          <w:rFonts w:asciiTheme="minorHAnsi" w:hAnsiTheme="minorHAnsi" w:eastAsiaTheme="minorEastAsia"/>
          <w:sz w:val="22"/>
        </w:rPr>
      </w:sdtEndPr>
      <w:sdtContent>
        <w:p w:rsidR="00912B8F" w:rsidP="00AB2E2F" w:rsidRDefault="0062022D" w14:paraId="0A985ACB" w14:textId="725DEF65">
          <w:pPr>
            <w:pStyle w:val="NoSpacing"/>
            <w:ind w:left="-142"/>
            <w:jc w:val="center"/>
            <w:rPr>
              <w:rFonts w:ascii="Antenna Regular" w:hAnsi="Antenna Regular" w:eastAsiaTheme="majorEastAsia" w:cstheme="majorBidi"/>
              <w:b/>
              <w:bCs/>
              <w:sz w:val="26"/>
              <w:szCs w:val="26"/>
            </w:rPr>
          </w:pPr>
          <w:r>
            <w:rPr>
              <w:noProof/>
            </w:rPr>
            <w:drawing>
              <wp:anchor distT="0" distB="0" distL="114300" distR="114300" simplePos="0" relativeHeight="251656704" behindDoc="1" locked="0" layoutInCell="1" allowOverlap="1" wp14:anchorId="4B175329" wp14:editId="4B9BA07B">
                <wp:simplePos x="0" y="0"/>
                <wp:positionH relativeFrom="page">
                  <wp:align>center</wp:align>
                </wp:positionH>
                <wp:positionV relativeFrom="paragraph">
                  <wp:posOffset>-548640</wp:posOffset>
                </wp:positionV>
                <wp:extent cx="7827126" cy="10136533"/>
                <wp:effectExtent l="0" t="0" r="2540" b="0"/>
                <wp:wrapNone/>
                <wp:docPr id="2" name="Picture 2"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827126" cy="10136533"/>
                        </a:xfrm>
                        <a:prstGeom prst="rect">
                          <a:avLst/>
                        </a:prstGeom>
                      </pic:spPr>
                    </pic:pic>
                  </a:graphicData>
                </a:graphic>
                <wp14:sizeRelH relativeFrom="page">
                  <wp14:pctWidth>0</wp14:pctWidth>
                </wp14:sizeRelH>
                <wp14:sizeRelV relativeFrom="page">
                  <wp14:pctHeight>0</wp14:pctHeight>
                </wp14:sizeRelV>
              </wp:anchor>
            </w:drawing>
          </w:r>
        </w:p>
      </w:sdtContent>
    </w:sdt>
    <w:p w:rsidR="0062022D" w:rsidP="00AB2E2F" w:rsidRDefault="0062022D" w14:paraId="3FB7A93C"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280233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1654F75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6D52A8C"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515D6AC6"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9A15A7B"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1CAF169E"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111380C6"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121122F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3F8046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C6950DC" w14:textId="18B5FC31">
      <w:pPr>
        <w:pStyle w:val="paragraph"/>
        <w:spacing w:before="0" w:beforeAutospacing="0" w:after="0" w:afterAutospacing="0"/>
        <w:ind w:left="-142"/>
        <w:textAlignment w:val="baseline"/>
        <w:rPr>
          <w:rStyle w:val="normaltextrun"/>
          <w:rFonts w:ascii="Arial" w:hAnsi="Arial"/>
          <w:b/>
          <w:sz w:val="22"/>
        </w:rPr>
      </w:pPr>
      <w:r>
        <w:rPr>
          <w:noProof/>
        </w:rPr>
        <mc:AlternateContent>
          <mc:Choice Requires="wps">
            <w:drawing>
              <wp:anchor distT="0" distB="0" distL="114300" distR="114300" simplePos="0" relativeHeight="251661824" behindDoc="0" locked="0" layoutInCell="1" allowOverlap="1" wp14:anchorId="4F3FAA94" wp14:editId="01B807A0">
                <wp:simplePos x="0" y="0"/>
                <wp:positionH relativeFrom="margin">
                  <wp:posOffset>233597</wp:posOffset>
                </wp:positionH>
                <wp:positionV relativeFrom="paragraph">
                  <wp:posOffset>32882</wp:posOffset>
                </wp:positionV>
                <wp:extent cx="6254474" cy="2226365"/>
                <wp:effectExtent l="0" t="0" r="13335" b="21590"/>
                <wp:wrapNone/>
                <wp:docPr id="3" name="Text Box 3"/>
                <wp:cNvGraphicFramePr/>
                <a:graphic xmlns:a="http://schemas.openxmlformats.org/drawingml/2006/main">
                  <a:graphicData uri="http://schemas.microsoft.com/office/word/2010/wordprocessingShape">
                    <wps:wsp>
                      <wps:cNvSpPr txBox="1"/>
                      <wps:spPr>
                        <a:xfrm>
                          <a:off x="0" y="0"/>
                          <a:ext cx="6254474" cy="2226365"/>
                        </a:xfrm>
                        <a:prstGeom prst="rect">
                          <a:avLst/>
                        </a:prstGeom>
                        <a:solidFill>
                          <a:schemeClr val="lt1"/>
                        </a:solidFill>
                        <a:ln w="25400">
                          <a:solidFill>
                            <a:srgbClr val="D20A11"/>
                          </a:solidFill>
                        </a:ln>
                      </wps:spPr>
                      <wps:txbx>
                        <w:txbxContent>
                          <w:p w:rsidRPr="007C1AFF" w:rsidR="0062022D" w:rsidP="007C1AFF" w:rsidRDefault="00FB58AF" w14:paraId="5A042CDA" w14:textId="77777777">
                            <w:pPr>
                              <w:pStyle w:val="CoverPageDocumentTitle-Part1"/>
                              <w:rPr>
                                <w:rStyle w:val="CoverPageDocumentTitle-Part1Char"/>
                                <w:rFonts w:ascii="Encode Sans" w:hAnsi="Encode Sans"/>
                                <w:b/>
                                <w:bCs/>
                                <w:caps/>
                                <w:lang w:val="fr-CA"/>
                              </w:rPr>
                            </w:pPr>
                            <w:r w:rsidRPr="007C1AFF">
                              <w:rPr>
                                <w:rStyle w:val="CoverPageDocumentTitle-Part1Char"/>
                                <w:rFonts w:ascii="Encode Sans" w:hAnsi="Encode Sans"/>
                                <w:b/>
                                <w:bCs/>
                                <w:lang w:val="fr-CA"/>
                              </w:rPr>
                              <w:t xml:space="preserve">Vérification des antécédents </w:t>
                            </w:r>
                          </w:p>
                          <w:p w:rsidRPr="00B10DD2" w:rsidR="007C1AFF" w:rsidP="007C1AFF" w:rsidRDefault="00FB58AF" w14:paraId="0F4A3A67" w14:textId="3432FF5E">
                            <w:pPr>
                              <w:pStyle w:val="CoverPageDocumentTitle-Part2"/>
                              <w:rPr>
                                <w:rStyle w:val="CoverPageDocumentTitle-Part1Char"/>
                                <w:rFonts w:ascii="Antenna Regular" w:hAnsi="Antenna Regular"/>
                                <w:color w:val="auto"/>
                                <w:lang w:val="fr-FR"/>
                              </w:rPr>
                            </w:pPr>
                            <w:r w:rsidRPr="00B10DD2">
                              <w:rPr>
                                <w:rStyle w:val="CoverPageDocumentTitle-Part1Char"/>
                                <w:rFonts w:ascii="Antenna Regular" w:hAnsi="Antenna Regular"/>
                                <w:color w:val="auto"/>
                                <w:lang w:val="fr-FR"/>
                              </w:rPr>
                              <w:t>Points à considérer pour</w:t>
                            </w:r>
                            <w:r w:rsidRPr="00B10DD2" w:rsidR="007C1AFF">
                              <w:rPr>
                                <w:rStyle w:val="CoverPageDocumentTitle-Part1Char"/>
                                <w:rFonts w:ascii="Antenna Regular" w:hAnsi="Antenna Regular"/>
                                <w:color w:val="auto"/>
                                <w:lang w:val="fr-FR"/>
                              </w:rPr>
                              <w:t xml:space="preserve"> </w:t>
                            </w:r>
                            <w:r w:rsidRPr="00B10DD2">
                              <w:rPr>
                                <w:rStyle w:val="CoverPageDocumentTitle-Part1Char"/>
                                <w:rFonts w:ascii="Antenna Regular" w:hAnsi="Antenna Regular"/>
                                <w:color w:val="auto"/>
                                <w:lang w:val="fr-FR"/>
                              </w:rPr>
                              <w:t xml:space="preserve">les organismes sportifs en </w:t>
                            </w:r>
                          </w:p>
                          <w:p w:rsidRPr="007C1AFF" w:rsidR="00912B8F" w:rsidP="007C1AFF" w:rsidRDefault="00FB58AF" w14:paraId="6E48C5D9" w14:textId="3FE6AB66">
                            <w:pPr>
                              <w:pStyle w:val="CoverPageDocumentTitle-Part2"/>
                            </w:pPr>
                            <w:r w:rsidRPr="007C1AFF">
                              <w:rPr>
                                <w:rStyle w:val="CoverPageDocumentTitle-Part1Char"/>
                                <w:rFonts w:ascii="Antenna Regular" w:hAnsi="Antenna Regular"/>
                                <w:color w:val="auto"/>
                              </w:rPr>
                              <w:t xml:space="preserve">matière de politiques et </w:t>
                            </w:r>
                            <w:proofErr w:type="spellStart"/>
                            <w:r w:rsidRPr="007C1AFF">
                              <w:rPr>
                                <w:rStyle w:val="CoverPageDocumentTitle-Part1Char"/>
                                <w:rFonts w:ascii="Antenna Regular" w:hAnsi="Antenna Regular"/>
                                <w:color w:val="auto"/>
                              </w:rPr>
                              <w:t>processus</w:t>
                            </w:r>
                            <w:proofErr w:type="spellEnd"/>
                            <w:r w:rsidRPr="007C1AFF">
                              <w:rPr>
                                <w:rStyle w:val="CoverPageDocumentTitle-Part1Char"/>
                                <w:rFonts w:ascii="Antenna Regular" w:hAnsi="Antenna Regular"/>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F3FAA94">
                <v:stroke joinstyle="miter"/>
                <v:path gradientshapeok="t" o:connecttype="rect"/>
              </v:shapetype>
              <v:shape id="Text Box 3" style="position:absolute;left:0;text-align:left;margin-left:18.4pt;margin-top:2.6pt;width:492.5pt;height:175.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d20a11"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">
                <v:textbox>
                  <w:txbxContent>
                    <w:p w:rsidRPr="007C1AFF" w:rsidR="0062022D" w:rsidP="007C1AFF" w:rsidRDefault="00FB58AF" w14:paraId="5A042CDA" w14:textId="77777777">
                      <w:pPr>
                        <w:pStyle w:val="CoverPageDocumentTitle-Part1"/>
                        <w:rPr>
                          <w:rStyle w:val="CoverPageDocumentTitle-Part1Char"/>
                          <w:rFonts w:ascii="Encode Sans" w:hAnsi="Encode Sans"/>
                          <w:b/>
                          <w:bCs/>
                          <w:caps/>
                          <w:lang w:val="fr-CA"/>
                        </w:rPr>
                      </w:pPr>
                      <w:r w:rsidRPr="007C1AFF">
                        <w:rPr>
                          <w:rStyle w:val="CoverPageDocumentTitle-Part1Char"/>
                          <w:rFonts w:ascii="Encode Sans" w:hAnsi="Encode Sans"/>
                          <w:b/>
                          <w:bCs/>
                          <w:lang w:val="fr-CA"/>
                        </w:rPr>
                        <w:t xml:space="preserve">Vérification des antécédents </w:t>
                      </w:r>
                    </w:p>
                    <w:p w:rsidRPr="00B10DD2" w:rsidR="007C1AFF" w:rsidP="007C1AFF" w:rsidRDefault="00FB58AF" w14:paraId="0F4A3A67" w14:textId="3432FF5E">
                      <w:pPr>
                        <w:pStyle w:val="CoverPageDocumentTitle-Part2"/>
                        <w:rPr>
                          <w:rStyle w:val="CoverPageDocumentTitle-Part1Char"/>
                          <w:rFonts w:ascii="Antenna Regular" w:hAnsi="Antenna Regular"/>
                          <w:color w:val="auto"/>
                          <w:lang w:val="fr-FR"/>
                        </w:rPr>
                      </w:pPr>
                      <w:r w:rsidRPr="00B10DD2">
                        <w:rPr>
                          <w:rStyle w:val="CoverPageDocumentTitle-Part1Char"/>
                          <w:rFonts w:ascii="Antenna Regular" w:hAnsi="Antenna Regular"/>
                          <w:color w:val="auto"/>
                          <w:lang w:val="fr-FR"/>
                        </w:rPr>
                        <w:t>Points à considérer pour</w:t>
                      </w:r>
                      <w:r w:rsidRPr="00B10DD2" w:rsidR="007C1AFF">
                        <w:rPr>
                          <w:rStyle w:val="CoverPageDocumentTitle-Part1Char"/>
                          <w:rFonts w:ascii="Antenna Regular" w:hAnsi="Antenna Regular"/>
                          <w:color w:val="auto"/>
                          <w:lang w:val="fr-FR"/>
                        </w:rPr>
                        <w:t xml:space="preserve"> </w:t>
                      </w:r>
                      <w:r w:rsidRPr="00B10DD2">
                        <w:rPr>
                          <w:rStyle w:val="CoverPageDocumentTitle-Part1Char"/>
                          <w:rFonts w:ascii="Antenna Regular" w:hAnsi="Antenna Regular"/>
                          <w:color w:val="auto"/>
                          <w:lang w:val="fr-FR"/>
                        </w:rPr>
                        <w:t xml:space="preserve">les organismes sportifs en </w:t>
                      </w:r>
                    </w:p>
                    <w:p w:rsidRPr="007C1AFF" w:rsidR="00912B8F" w:rsidP="007C1AFF" w:rsidRDefault="00FB58AF" w14:paraId="6E48C5D9" w14:textId="3FE6AB66">
                      <w:pPr>
                        <w:pStyle w:val="CoverPageDocumentTitle-Part2"/>
                      </w:pPr>
                      <w:r w:rsidRPr="007C1AFF">
                        <w:rPr>
                          <w:rStyle w:val="CoverPageDocumentTitle-Part1Char"/>
                          <w:rFonts w:ascii="Antenna Regular" w:hAnsi="Antenna Regular"/>
                          <w:color w:val="auto"/>
                        </w:rPr>
                        <w:t xml:space="preserve">matière de politiques et </w:t>
                      </w:r>
                      <w:proofErr w:type="spellStart"/>
                      <w:r w:rsidRPr="007C1AFF">
                        <w:rPr>
                          <w:rStyle w:val="CoverPageDocumentTitle-Part1Char"/>
                          <w:rFonts w:ascii="Antenna Regular" w:hAnsi="Antenna Regular"/>
                          <w:color w:val="auto"/>
                        </w:rPr>
                        <w:t>processus</w:t>
                      </w:r>
                      <w:proofErr w:type="spellEnd"/>
                      <w:r w:rsidRPr="007C1AFF">
                        <w:rPr>
                          <w:rStyle w:val="CoverPageDocumentTitle-Part1Char"/>
                          <w:rFonts w:ascii="Antenna Regular" w:hAnsi="Antenna Regular"/>
                          <w:color w:val="auto"/>
                        </w:rPr>
                        <w:t xml:space="preserve"> </w:t>
                      </w:r>
                    </w:p>
                  </w:txbxContent>
                </v:textbox>
                <w10:wrap anchorx="margin"/>
              </v:shape>
            </w:pict>
          </mc:Fallback>
        </mc:AlternateContent>
      </w:r>
    </w:p>
    <w:p w:rsidR="0062022D" w:rsidP="00AB2E2F" w:rsidRDefault="0062022D" w14:paraId="36ABC67A"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D3E3DC7"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2375A1EF"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7E8B6D00"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7C969C6D"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44BA4E9"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55C181F3"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01A00F4"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57D14703"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553420B4"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2310743F"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777F8D43"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CC299B3"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2BFF8278"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3F938D8"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4C704C9"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690716B"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195B1B88"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16E121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F595F7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20ADB644"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9F8B0A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5409618"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586D3BC7"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6EB3355"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190DBED"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7D292BC4"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38723B4"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319ACF0"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A4B6F6A"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481A6BC"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5C6746AD"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42DA6DC7"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1834CF4"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5DEC467"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E6E939D"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53C68AB"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60C3AD93"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281C0758"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515E98F"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3E0BC272"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0895636C" w14:textId="77777777">
      <w:pPr>
        <w:pStyle w:val="paragraph"/>
        <w:spacing w:before="0" w:beforeAutospacing="0" w:after="0" w:afterAutospacing="0"/>
        <w:ind w:left="-142"/>
        <w:textAlignment w:val="baseline"/>
        <w:rPr>
          <w:rStyle w:val="normaltextrun"/>
          <w:rFonts w:ascii="Arial" w:hAnsi="Arial"/>
          <w:b/>
          <w:sz w:val="22"/>
        </w:rPr>
      </w:pPr>
    </w:p>
    <w:p w:rsidR="0062022D" w:rsidP="00AB2E2F" w:rsidRDefault="0062022D" w14:paraId="20076A26" w14:textId="77777777">
      <w:pPr>
        <w:pStyle w:val="paragraph"/>
        <w:spacing w:before="0" w:beforeAutospacing="0" w:after="0" w:afterAutospacing="0"/>
        <w:ind w:left="-142"/>
        <w:textAlignment w:val="baseline"/>
        <w:rPr>
          <w:rStyle w:val="normaltextrun"/>
          <w:rFonts w:ascii="Arial" w:hAnsi="Arial"/>
          <w:b/>
          <w:sz w:val="22"/>
        </w:rPr>
      </w:pPr>
    </w:p>
    <w:p w:rsidR="00FE22AF" w:rsidP="00AB2E2F" w:rsidRDefault="00FE22AF" w14:paraId="2237FEF2" w14:textId="6613C8B3">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lastRenderedPageBreak/>
        <w:t>Vérification des antécédents – Points à considérer pour les organismes sportifs en matière de politiques et processus</w:t>
      </w:r>
      <w:r>
        <w:rPr>
          <w:rStyle w:val="eop"/>
          <w:rFonts w:ascii="Arial" w:hAnsi="Arial"/>
          <w:sz w:val="22"/>
        </w:rPr>
        <w:t> </w:t>
      </w:r>
    </w:p>
    <w:p w:rsidR="00FE22AF" w:rsidP="00AB2E2F" w:rsidRDefault="00FE22AF" w14:paraId="593C55AA"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color w:val="767171"/>
          <w:sz w:val="22"/>
        </w:rPr>
        <w:t> </w:t>
      </w:r>
    </w:p>
    <w:p w:rsidR="00FE22AF" w:rsidP="00AB2E2F" w:rsidRDefault="00FE22AF" w14:paraId="7AAF4D18"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La vérification des antécédents est l’un des trois piliers du </w:t>
      </w:r>
      <w:hyperlink w:tgtFrame="_blank" w:history="1" r:id="rId14">
        <w:r>
          <w:rPr>
            <w:rStyle w:val="normaltextrun"/>
            <w:rFonts w:ascii="Arial" w:hAnsi="Arial"/>
            <w:color w:val="0000FF"/>
            <w:sz w:val="22"/>
            <w:u w:val="single"/>
          </w:rPr>
          <w:t>mouvement Entraînement responsable</w:t>
        </w:r>
      </w:hyperlink>
      <w:r>
        <w:t>.</w:t>
      </w:r>
      <w:r>
        <w:rPr>
          <w:rStyle w:val="normaltextrun"/>
          <w:rFonts w:ascii="Arial" w:hAnsi="Arial"/>
          <w:color w:val="495451"/>
          <w:sz w:val="22"/>
        </w:rPr>
        <w:t> </w:t>
      </w:r>
      <w:r>
        <w:rPr>
          <w:rStyle w:val="eop"/>
          <w:rFonts w:ascii="Arial" w:hAnsi="Arial"/>
          <w:color w:val="495451"/>
          <w:sz w:val="22"/>
        </w:rPr>
        <w:t> </w:t>
      </w:r>
    </w:p>
    <w:p w:rsidR="00FE22AF" w:rsidP="00AB2E2F" w:rsidRDefault="00FE22AF" w14:paraId="322D98F7"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1A521054"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La vérification des antécédents permet à l’organisme sportif de s’assurer que les candidatures qu’il reçoit, notamment pour des postes d’employé, d’entraîneur ou de bénévole, répondent aux principales exigences pour participer aux activités sportives. Les descriptions de poste exhaustives, les politiques et processus visibles, la vérification des antécédents judiciaires, les entrevues et la vérification des références sont quelques outils que peuvent utiliser les organismes sportifs; tous ces outils ont la même importance. Les organismes sont encouragés à déterminer le niveau de risque d’un candidat ainsi qu’à définir et consigner la façon dont ils procéderont au filtrage des candidats. Un tableau récapitulatif est fourni à la fin du présent document.</w:t>
      </w:r>
      <w:r>
        <w:rPr>
          <w:rStyle w:val="eop"/>
          <w:rFonts w:ascii="Arial" w:hAnsi="Arial"/>
          <w:sz w:val="22"/>
        </w:rPr>
        <w:t> </w:t>
      </w:r>
    </w:p>
    <w:p w:rsidR="00FE22AF" w:rsidP="00AB2E2F" w:rsidRDefault="00FE22AF" w14:paraId="59491CC3"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64E15229"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L’ACE a préparé ce document pour aider les organismes sportifs à élaborer des politiques et processus de vérification des antécédents. En fin de compte, chaque organisme a la responsabilité d’élaborer la politique et le processus qu’il souhaite suivre pour répondre aux besoins de sa communauté. Il revient à l’organisme de déterminer le type de vérification des antécédents judiciaires nécessaire pour un candidat, la validité de cette vérification (relativement à sa durée) et le processus de traitement des résultats positifs à la vérification. Les autres points à considérer comprennent le degré d’implication de la personne au sein de l’organisme, les lois provinciales et territoriales et les droits de la personne.</w:t>
      </w:r>
      <w:r>
        <w:rPr>
          <w:rStyle w:val="eop"/>
          <w:rFonts w:ascii="Arial" w:hAnsi="Arial"/>
          <w:sz w:val="22"/>
        </w:rPr>
        <w:t> </w:t>
      </w:r>
    </w:p>
    <w:p w:rsidR="00FE22AF" w:rsidP="00AB2E2F" w:rsidRDefault="00FE22AF" w14:paraId="3319C942"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7F4AC50F" w14:textId="1B11ABAD">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Un modèle de </w:t>
      </w:r>
      <w:r>
        <w:rPr>
          <w:rStyle w:val="normaltextrun"/>
          <w:rFonts w:ascii="Arial" w:hAnsi="Arial"/>
          <w:b/>
          <w:sz w:val="22"/>
        </w:rPr>
        <w:t xml:space="preserve">politique de vérification des antécédents pour les organismes sportifs </w:t>
      </w:r>
      <w:r>
        <w:rPr>
          <w:rStyle w:val="normaltextrun"/>
          <w:rFonts w:ascii="Arial" w:hAnsi="Arial"/>
          <w:sz w:val="22"/>
        </w:rPr>
        <w:t>est accessible</w:t>
      </w:r>
      <w:r w:rsidR="004C334D">
        <w:rPr>
          <w:rStyle w:val="normaltextrun"/>
          <w:rFonts w:ascii="Arial" w:hAnsi="Arial"/>
          <w:sz w:val="22"/>
        </w:rPr>
        <w:t xml:space="preserve"> </w:t>
      </w:r>
      <w:hyperlink w:history="1" r:id="rId15">
        <w:r w:rsidRPr="00505A37" w:rsidR="004C334D">
          <w:rPr>
            <w:rStyle w:val="Hyperlink"/>
            <w:rFonts w:ascii="Arial" w:hAnsi="Arial"/>
            <w:sz w:val="22"/>
          </w:rPr>
          <w:t>ici</w:t>
        </w:r>
      </w:hyperlink>
      <w:r w:rsidR="004C334D">
        <w:rPr>
          <w:rStyle w:val="normaltextrun"/>
          <w:rFonts w:ascii="Arial" w:hAnsi="Arial"/>
          <w:sz w:val="22"/>
        </w:rPr>
        <w:t xml:space="preserve">. </w:t>
      </w:r>
      <w:r>
        <w:rPr>
          <w:rStyle w:val="normaltextrun"/>
          <w:rFonts w:ascii="Arial" w:hAnsi="Arial"/>
          <w:sz w:val="22"/>
        </w:rPr>
        <w:t> </w:t>
      </w:r>
      <w:r>
        <w:rPr>
          <w:rStyle w:val="eop"/>
          <w:rFonts w:ascii="Arial" w:hAnsi="Arial"/>
          <w:sz w:val="22"/>
        </w:rPr>
        <w:t> </w:t>
      </w:r>
    </w:p>
    <w:p w:rsidR="00FE22AF" w:rsidP="00AB2E2F" w:rsidRDefault="00FE22AF" w14:paraId="7276D9B7"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548B38B1"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Comprendre les différents types de vérification des antécédents judiciaires (VAJ)</w:t>
      </w:r>
      <w:r>
        <w:rPr>
          <w:rStyle w:val="eop"/>
          <w:rFonts w:ascii="Arial" w:hAnsi="Arial"/>
          <w:sz w:val="22"/>
        </w:rPr>
        <w:t> </w:t>
      </w:r>
    </w:p>
    <w:p w:rsidR="00FE22AF" w:rsidP="00AB2E2F" w:rsidRDefault="00FE22AF" w14:paraId="7C0AB7D6"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Si vous demandez une vérification des antécédents judiciaires (VAJ), la personne doit consentir à la vérification en remplissant un formulaire de demande et/ou un formulaire de déclaration des antécédents.   </w:t>
      </w:r>
      <w:r>
        <w:rPr>
          <w:rStyle w:val="eop"/>
          <w:rFonts w:ascii="Arial" w:hAnsi="Arial"/>
          <w:sz w:val="22"/>
        </w:rPr>
        <w:t> </w:t>
      </w:r>
    </w:p>
    <w:p w:rsidR="00FE22AF" w:rsidP="00AB2E2F" w:rsidRDefault="00FE22AF" w14:paraId="423B8F44"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01F40DBB"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Validité :</w:t>
      </w:r>
      <w:r>
        <w:rPr>
          <w:rStyle w:val="normaltextrun"/>
          <w:rFonts w:ascii="Arial" w:hAnsi="Arial"/>
          <w:sz w:val="22"/>
        </w:rPr>
        <w:t> En principe, une VAJ est valide uniquement le jour où elle a été effectuée, mais en général, un délai de 6 mois ou moins est acceptable après son exécution.  </w:t>
      </w:r>
      <w:r>
        <w:rPr>
          <w:rStyle w:val="eop"/>
          <w:rFonts w:ascii="Arial" w:hAnsi="Arial"/>
          <w:sz w:val="22"/>
        </w:rPr>
        <w:t> </w:t>
      </w:r>
    </w:p>
    <w:p w:rsidR="00FE22AF" w:rsidP="00AB2E2F" w:rsidRDefault="00FE22AF" w14:paraId="0ABF733D"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Fréquence :</w:t>
      </w:r>
      <w:r>
        <w:rPr>
          <w:rStyle w:val="normaltextrun"/>
          <w:rFonts w:ascii="Arial" w:hAnsi="Arial"/>
          <w:sz w:val="22"/>
        </w:rPr>
        <w:t> L’intervalle de temps maximal recommandé entre les vérifications est de trois ans et un formulaire de déclaration des antécédents peut être demandé chaque année. L’organisme sportif peut, à sa discrétion, déterminer l’intervalle approprié entre les vérifications des antécédents judiciaires.</w:t>
      </w:r>
      <w:r>
        <w:rPr>
          <w:rStyle w:val="eop"/>
          <w:rFonts w:ascii="Arial" w:hAnsi="Arial"/>
          <w:sz w:val="22"/>
        </w:rPr>
        <w:t> </w:t>
      </w:r>
    </w:p>
    <w:p w:rsidR="00FE22AF" w:rsidP="00AB2E2F" w:rsidRDefault="00FE22AF" w14:paraId="6DB49665"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Âge :</w:t>
      </w:r>
      <w:r>
        <w:rPr>
          <w:rStyle w:val="normaltextrun"/>
          <w:rFonts w:ascii="Arial" w:hAnsi="Arial"/>
          <w:sz w:val="22"/>
        </w:rPr>
        <w:t> Les dossiers du Répertoire national des casiers judiciaires de la GRC concernent généralement des personnes âgées de 18 ans ou plus. Si une personne de moins de 18 ans doit se soumettre à une VAJ, une vérification des renseignements de la police locale peut s’avérer nécessaire.  </w:t>
      </w:r>
      <w:r>
        <w:rPr>
          <w:rStyle w:val="eop"/>
          <w:rFonts w:ascii="Arial" w:hAnsi="Arial"/>
          <w:sz w:val="22"/>
        </w:rPr>
        <w:t> </w:t>
      </w:r>
    </w:p>
    <w:p w:rsidR="00FE22AF" w:rsidP="00AB2E2F" w:rsidRDefault="00FE22AF" w14:paraId="43FA8A1B"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7D910E3D"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 xml:space="preserve">Vérification des antécédents judiciaires (VAJ) au Canada : </w:t>
      </w:r>
      <w:r>
        <w:rPr>
          <w:rStyle w:val="normaltextrun"/>
          <w:rFonts w:ascii="Arial" w:hAnsi="Arial"/>
          <w:sz w:val="22"/>
        </w:rPr>
        <w:t>Recherche effectuée dans le Répertoire national des casiers judiciaires de la GRC pour relever toute condamnation prononcée par un tribunal pour adultes. Les VAJ peuvent être effectuées en ligne dans les 24 heures. Non recommandé, car ce répertoire ne contient pas les renseignements de la police locale.  </w:t>
      </w:r>
      <w:r>
        <w:rPr>
          <w:rStyle w:val="eop"/>
          <w:rFonts w:ascii="Arial" w:hAnsi="Arial"/>
          <w:sz w:val="22"/>
        </w:rPr>
        <w:t> </w:t>
      </w:r>
    </w:p>
    <w:p w:rsidR="00FE22AF" w:rsidP="00AB2E2F" w:rsidRDefault="00FE22AF" w14:paraId="40DC3199"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5A6782BD"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Vérification des renseignements de la police locale :</w:t>
      </w:r>
      <w:r>
        <w:rPr>
          <w:rStyle w:val="normaltextrun"/>
          <w:rFonts w:ascii="Arial" w:hAnsi="Arial"/>
          <w:sz w:val="22"/>
        </w:rPr>
        <w:t xml:space="preserve"> Recherche d’autres condamnations et de certaines données de non-condamnation pertinentes tirées de sources policières nationales et locales. Ce type de vérification peut prendre jusqu’à trois mois et nécessite de se présenter au poste de police.</w:t>
      </w:r>
      <w:r>
        <w:rPr>
          <w:rStyle w:val="eop"/>
          <w:rFonts w:ascii="Arial" w:hAnsi="Arial"/>
          <w:sz w:val="22"/>
        </w:rPr>
        <w:t> </w:t>
      </w:r>
    </w:p>
    <w:p w:rsidR="00FE22AF" w:rsidP="00AB2E2F" w:rsidRDefault="00FE22AF" w14:paraId="500F636D" w14:textId="77777777">
      <w:pPr>
        <w:pStyle w:val="paragraph"/>
        <w:spacing w:before="0" w:beforeAutospacing="0" w:after="0" w:afterAutospacing="0"/>
        <w:ind w:left="-142"/>
        <w:jc w:val="both"/>
        <w:textAlignment w:val="baseline"/>
        <w:rPr>
          <w:rFonts w:ascii="Segoe UI" w:hAnsi="Segoe UI" w:cs="Segoe UI"/>
          <w:sz w:val="18"/>
          <w:szCs w:val="18"/>
        </w:rPr>
      </w:pPr>
      <w:r>
        <w:rPr>
          <w:rStyle w:val="eop"/>
          <w:rFonts w:ascii="Arial" w:hAnsi="Arial"/>
          <w:sz w:val="22"/>
        </w:rPr>
        <w:t> </w:t>
      </w:r>
    </w:p>
    <w:p w:rsidR="00FE22AF" w:rsidP="00AB2E2F" w:rsidRDefault="00FE22AF" w14:paraId="79663379" w14:textId="77777777">
      <w:pPr>
        <w:pStyle w:val="paragraph"/>
        <w:spacing w:before="0" w:beforeAutospacing="0" w:after="0" w:afterAutospacing="0"/>
        <w:ind w:left="-142"/>
        <w:jc w:val="both"/>
        <w:textAlignment w:val="baseline"/>
        <w:rPr>
          <w:rFonts w:ascii="Segoe UI" w:hAnsi="Segoe UI" w:cs="Segoe UI"/>
          <w:sz w:val="18"/>
          <w:szCs w:val="18"/>
        </w:rPr>
      </w:pPr>
      <w:r>
        <w:rPr>
          <w:rStyle w:val="normaltextrun"/>
          <w:rFonts w:ascii="Arial" w:hAnsi="Arial"/>
          <w:b/>
          <w:sz w:val="22"/>
        </w:rPr>
        <w:t xml:space="preserve">Vérification policière approfondie (E-PIC) : </w:t>
      </w:r>
      <w:r>
        <w:rPr>
          <w:rStyle w:val="normaltextrun"/>
          <w:rFonts w:ascii="Arial" w:hAnsi="Arial"/>
          <w:sz w:val="22"/>
        </w:rPr>
        <w:t>Recherche effectuée dans les renseignements de la police locale et dans le Répertoire national des casiers judiciaires de la GRC afin de déterminer si la personne a eu une condamnation au criminel ayant fait l’objet d’une réhabilitation, et si des données de non-condamnation pourraient être pertinentes dans le processus de vérification des antécédents. Les E-PIC peuvent être effectuées en ligne dans les 24 heures. Il est recommandé d’effectuer une </w:t>
      </w:r>
      <w:hyperlink w:tgtFrame="_blank" w:history="1" r:id="rId16">
        <w:r>
          <w:rPr>
            <w:rStyle w:val="normaltextrun"/>
            <w:rFonts w:ascii="Arial" w:hAnsi="Arial"/>
            <w:color w:val="0000FF"/>
            <w:sz w:val="22"/>
            <w:u w:val="single"/>
          </w:rPr>
          <w:t>E-PIC</w:t>
        </w:r>
      </w:hyperlink>
      <w:r>
        <w:rPr>
          <w:rStyle w:val="normaltextrun"/>
          <w:rFonts w:ascii="Arial" w:hAnsi="Arial"/>
          <w:sz w:val="22"/>
        </w:rPr>
        <w:t>; le candidat peut en faire parvenir une copie à plusieurs organismes.</w:t>
      </w:r>
      <w:r>
        <w:rPr>
          <w:rStyle w:val="eop"/>
          <w:rFonts w:ascii="Arial" w:hAnsi="Arial"/>
          <w:sz w:val="22"/>
        </w:rPr>
        <w:t> </w:t>
      </w:r>
    </w:p>
    <w:p w:rsidR="00FE22AF" w:rsidP="00AB2E2F" w:rsidRDefault="00FE22AF" w14:paraId="60D191DB" w14:textId="77777777">
      <w:pPr>
        <w:pStyle w:val="paragraph"/>
        <w:spacing w:before="0" w:beforeAutospacing="0" w:after="0" w:afterAutospacing="0"/>
        <w:ind w:left="-142"/>
        <w:jc w:val="both"/>
        <w:textAlignment w:val="baseline"/>
        <w:rPr>
          <w:rFonts w:ascii="Segoe UI" w:hAnsi="Segoe UI" w:cs="Segoe UI"/>
          <w:sz w:val="18"/>
          <w:szCs w:val="18"/>
        </w:rPr>
      </w:pPr>
      <w:r>
        <w:rPr>
          <w:rStyle w:val="eop"/>
          <w:rFonts w:ascii="Arial" w:hAnsi="Arial"/>
          <w:color w:val="000000"/>
          <w:sz w:val="22"/>
        </w:rPr>
        <w:t> </w:t>
      </w:r>
    </w:p>
    <w:p w:rsidR="00FE22AF" w:rsidP="00AB2E2F" w:rsidRDefault="00FE22AF" w14:paraId="62D563C9" w14:textId="77777777">
      <w:pPr>
        <w:pStyle w:val="paragraph"/>
        <w:spacing w:before="0" w:beforeAutospacing="0" w:after="0" w:afterAutospacing="0"/>
        <w:ind w:left="-142"/>
        <w:jc w:val="both"/>
        <w:textAlignment w:val="baseline"/>
        <w:rPr>
          <w:rFonts w:ascii="Segoe UI" w:hAnsi="Segoe UI" w:cs="Segoe UI"/>
          <w:sz w:val="18"/>
          <w:szCs w:val="18"/>
        </w:rPr>
      </w:pPr>
      <w:r>
        <w:rPr>
          <w:rStyle w:val="normaltextrun"/>
          <w:rFonts w:ascii="Arial" w:hAnsi="Arial"/>
          <w:b/>
          <w:sz w:val="22"/>
        </w:rPr>
        <w:t xml:space="preserve">Vérification des antécédents en vue d’un travail auprès des personnes vulnérables (VAPV) : </w:t>
      </w:r>
      <w:r>
        <w:rPr>
          <w:rStyle w:val="normaltextrun"/>
          <w:rFonts w:ascii="Arial" w:hAnsi="Arial"/>
          <w:sz w:val="22"/>
        </w:rPr>
        <w:t xml:space="preserve">La VAPV consiste en trois vérifications : une recherche dans le Répertoire national des casiers judiciaires du Canada, une vérification des renseignements de la police locale dans plusieurs banques de données et une recherche des </w:t>
      </w:r>
      <w:r>
        <w:rPr>
          <w:rStyle w:val="normaltextrun"/>
          <w:rFonts w:ascii="Arial" w:hAnsi="Arial"/>
          <w:sz w:val="22"/>
        </w:rPr>
        <w:lastRenderedPageBreak/>
        <w:t>suspensions de casier judiciaire (réhabilitations) relativement à des infractions d’ordre sexuel, des données de non-condamnation et des accusations liées à la prédation d’un enfant ou d’une autre personne vulnérable. Les VAPV peuvent prendre jusqu’à trois mois et nécessitent de se présenter au poste de police. Si un organisme doit effectuer une VAPV qui prendra jusqu’à trois mois, il est possible de demander au candidat de se soumettre à une E-PIC jusqu’à l’obtention des résultats de la VAPV. </w:t>
      </w:r>
      <w:r>
        <w:rPr>
          <w:rStyle w:val="eop"/>
          <w:rFonts w:ascii="Arial" w:hAnsi="Arial"/>
          <w:sz w:val="22"/>
        </w:rPr>
        <w:t> </w:t>
      </w:r>
    </w:p>
    <w:p w:rsidR="00FE22AF" w:rsidP="00AB2E2F" w:rsidRDefault="00FE22AF" w14:paraId="2F61FF12" w14:textId="77777777">
      <w:pPr>
        <w:pStyle w:val="paragraph"/>
        <w:spacing w:before="0" w:beforeAutospacing="0" w:after="0" w:afterAutospacing="0"/>
        <w:ind w:left="-142"/>
        <w:jc w:val="both"/>
        <w:textAlignment w:val="baseline"/>
        <w:rPr>
          <w:rFonts w:ascii="Segoe UI" w:hAnsi="Segoe UI" w:cs="Segoe UI"/>
          <w:sz w:val="18"/>
          <w:szCs w:val="18"/>
        </w:rPr>
      </w:pPr>
      <w:r>
        <w:rPr>
          <w:rStyle w:val="eop"/>
          <w:rFonts w:ascii="Arial" w:hAnsi="Arial"/>
          <w:color w:val="000000"/>
          <w:sz w:val="22"/>
        </w:rPr>
        <w:t> </w:t>
      </w:r>
    </w:p>
    <w:p w:rsidR="00B10DD2" w:rsidP="00AB2E2F" w:rsidRDefault="00FE22AF" w14:paraId="0ED8C96F" w14:textId="77777777">
      <w:pPr>
        <w:pStyle w:val="paragraph"/>
        <w:spacing w:before="0" w:beforeAutospacing="0" w:after="0" w:afterAutospacing="0"/>
        <w:ind w:left="-142"/>
        <w:textAlignment w:val="baseline"/>
        <w:rPr>
          <w:rStyle w:val="normaltextrun"/>
          <w:rFonts w:ascii="Arial" w:hAnsi="Arial"/>
          <w:sz w:val="22"/>
        </w:rPr>
      </w:pPr>
      <w:r w:rsidRPr="2F1D61BF" w:rsidR="2F1D61BF">
        <w:rPr>
          <w:rStyle w:val="normaltextrun"/>
          <w:rFonts w:ascii="Arial" w:hAnsi="Arial"/>
          <w:sz w:val="22"/>
          <w:szCs w:val="22"/>
        </w:rPr>
        <w:t>Remarque :</w:t>
      </w:r>
      <w:r w:rsidRPr="2F1D61BF" w:rsidR="2F1D61BF">
        <w:rPr>
          <w:rStyle w:val="normaltextrun"/>
          <w:rFonts w:ascii="Arial" w:hAnsi="Arial"/>
          <w:sz w:val="22"/>
          <w:szCs w:val="22"/>
        </w:rPr>
        <w:t xml:space="preserve"> </w:t>
      </w:r>
      <w:r w:rsidRPr="2F1D61BF" w:rsidR="2F1D61BF">
        <w:rPr>
          <w:rStyle w:val="normaltextrun"/>
          <w:rFonts w:ascii="Arial" w:hAnsi="Arial"/>
          <w:sz w:val="22"/>
          <w:szCs w:val="22"/>
        </w:rPr>
        <w:t>Selon les récentes modifications apportées à la législation, toute infraction commise en tant qu'adulte après le 12 mars 2012 ne peut faire l'objet d'une réhabilitation, ce qui signifie que toute personne née après le 12 mars 1994 (plus de 18 ans auparavant) ne peut faire l'objet d'une réhabilitation pour une infraction à caractère sexuel.</w:t>
      </w:r>
    </w:p>
    <w:p w:rsidR="00FE22AF" w:rsidP="2F1D61BF" w:rsidRDefault="00FE22AF" w14:paraId="01B8F763" w14:textId="75933923">
      <w:pPr>
        <w:pStyle w:val="paragraph"/>
        <w:spacing w:before="0" w:beforeAutospacing="off" w:after="0" w:afterAutospacing="off"/>
        <w:ind w:left="-142"/>
        <w:textAlignment w:val="baseline"/>
        <w:rPr>
          <w:rStyle w:val="normaltextrun"/>
          <w:rFonts w:ascii="Arial" w:hAnsi="Arial"/>
          <w:b w:val="1"/>
          <w:bCs w:val="1"/>
          <w:sz w:val="22"/>
          <w:szCs w:val="22"/>
        </w:rPr>
      </w:pPr>
    </w:p>
    <w:p w:rsidR="00FE22AF" w:rsidP="2F1D61BF" w:rsidRDefault="00FE22AF" w14:paraId="6652640E" w14:textId="766F12E1">
      <w:pPr>
        <w:pStyle w:val="paragraph"/>
        <w:spacing w:before="0" w:beforeAutospacing="off" w:after="0" w:afterAutospacing="off"/>
        <w:ind w:left="-142"/>
        <w:textAlignment w:val="baseline"/>
        <w:rPr>
          <w:rFonts w:ascii="Segoe UI" w:hAnsi="Segoe UI" w:cs="Segoe UI"/>
          <w:sz w:val="18"/>
          <w:szCs w:val="18"/>
        </w:rPr>
      </w:pPr>
      <w:r w:rsidRPr="2F1D61BF" w:rsidR="2F1D61BF">
        <w:rPr>
          <w:rStyle w:val="normaltextrun"/>
          <w:rFonts w:ascii="Arial" w:hAnsi="Arial"/>
          <w:b w:val="1"/>
          <w:bCs w:val="1"/>
          <w:sz w:val="22"/>
          <w:szCs w:val="22"/>
        </w:rPr>
        <w:t>Vérification internationale des antécédents judiciaires </w:t>
      </w:r>
      <w:r w:rsidRPr="2F1D61BF" w:rsidR="2F1D61BF">
        <w:rPr>
          <w:rStyle w:val="eop"/>
          <w:rFonts w:ascii="Arial" w:hAnsi="Arial"/>
          <w:sz w:val="22"/>
          <w:szCs w:val="22"/>
        </w:rPr>
        <w:t> </w:t>
      </w:r>
    </w:p>
    <w:p w:rsidR="00FE22AF" w:rsidP="00AB2E2F" w:rsidRDefault="00FE22AF" w14:paraId="01D56D38"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La vérification internationale des antécédents judiciaires est fortement recommandée si le candidat est citoyen canadien et qu’il a été à l’extérieur du pays pendant au moins 6 mois. Toute personne qui n’est pas née au Canada ou qui réside au Canada depuis moins de cinq (5) ans doit se soumettre à l’équivalent d’une VAPV du ou des pays où elle a passé au moins 183 jours au cours des cinq (5) dernières années avant son arrivée au Canada. Si ces documents ne sont pas en français ni en anglais, ils devront être accompagnés d’une traduction rédigée par un traducteur agréé.  </w:t>
      </w:r>
      <w:r>
        <w:rPr>
          <w:rStyle w:val="eop"/>
          <w:rFonts w:ascii="Arial" w:hAnsi="Arial"/>
          <w:sz w:val="22"/>
        </w:rPr>
        <w:t> </w:t>
      </w:r>
    </w:p>
    <w:p w:rsidR="00FE22AF" w:rsidP="00AB2E2F" w:rsidRDefault="00FE22AF" w14:paraId="73CBA1AE"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66069416"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 xml:space="preserve">Une vérification internationale des antécédents judiciaires consiste en la recherche de condamnation pour acte délictueux grave ou délit, de toute affaire criminelle en instance et de tout antécédent d’incarcération. Le coût varie selon le pays. La vérification internationale des antécédents judiciaires peut prendre de 4 à 5 jours. La vérification peut être effectuée à l’adresse </w:t>
      </w:r>
      <w:hyperlink w:tgtFrame="_blank" w:history="1" r:id="rId17">
        <w:r>
          <w:rPr>
            <w:rStyle w:val="normaltextrun"/>
            <w:rFonts w:ascii="Arial" w:hAnsi="Arial"/>
            <w:color w:val="0000FF"/>
            <w:sz w:val="22"/>
            <w:u w:val="single"/>
          </w:rPr>
          <w:t>https://www.sterlingbackcheck.ca/fr/services/global-checks/</w:t>
        </w:r>
      </w:hyperlink>
      <w:r>
        <w:rPr>
          <w:rStyle w:val="normaltextrun"/>
          <w:rFonts w:ascii="Arial" w:hAnsi="Arial"/>
          <w:sz w:val="22"/>
        </w:rPr>
        <w:t> ou par l’intermédiaire d’un autre fournisseur.</w:t>
      </w:r>
      <w:r>
        <w:rPr>
          <w:rStyle w:val="eop"/>
          <w:rFonts w:ascii="Arial" w:hAnsi="Arial"/>
          <w:sz w:val="22"/>
        </w:rPr>
        <w:t> </w:t>
      </w:r>
    </w:p>
    <w:p w:rsidR="00FE22AF" w:rsidP="00AB2E2F" w:rsidRDefault="00FE22AF" w14:paraId="256BF4EC"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color w:val="767171"/>
          <w:sz w:val="22"/>
        </w:rPr>
        <w:t> </w:t>
      </w:r>
    </w:p>
    <w:p w:rsidR="00FE22AF" w:rsidP="00AB2E2F" w:rsidRDefault="00FE22AF" w14:paraId="399FCEE9"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Points à considérer pour les organismes sportifs en cas de résultats positifs à la vérification  </w:t>
      </w:r>
      <w:r>
        <w:rPr>
          <w:rStyle w:val="eop"/>
          <w:rFonts w:ascii="Arial" w:hAnsi="Arial"/>
          <w:sz w:val="22"/>
        </w:rPr>
        <w:t> </w:t>
      </w:r>
    </w:p>
    <w:p w:rsidR="00FE22AF" w:rsidP="00AB2E2F" w:rsidRDefault="00FE22AF" w14:paraId="42D19DEE"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7EA492C4"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Si la vérification des antécédents judiciaires d’un candidat révèle une accusation ou une condamnation, il revient au comité de vérification de déterminer les prochaines étapes.  </w:t>
      </w:r>
      <w:r>
        <w:rPr>
          <w:rStyle w:val="eop"/>
          <w:rFonts w:ascii="Arial" w:hAnsi="Arial"/>
          <w:sz w:val="22"/>
        </w:rPr>
        <w:t> </w:t>
      </w:r>
    </w:p>
    <w:p w:rsidR="00FE22AF" w:rsidP="00AB2E2F" w:rsidRDefault="00FE22AF" w14:paraId="0A9F6B35" w14:textId="77777777">
      <w:pPr>
        <w:pStyle w:val="paragraph"/>
        <w:numPr>
          <w:ilvl w:val="0"/>
          <w:numId w:val="17"/>
        </w:numPr>
        <w:spacing w:before="0" w:beforeAutospacing="0" w:after="0" w:afterAutospacing="0"/>
        <w:ind w:left="-142" w:firstLine="0"/>
        <w:textAlignment w:val="baseline"/>
        <w:rPr>
          <w:rFonts w:ascii="Calibri" w:hAnsi="Calibri" w:cs="Calibri"/>
          <w:sz w:val="22"/>
          <w:szCs w:val="22"/>
        </w:rPr>
      </w:pPr>
      <w:r>
        <w:rPr>
          <w:rStyle w:val="normaltextrun"/>
          <w:rFonts w:ascii="Arial" w:hAnsi="Arial"/>
          <w:sz w:val="22"/>
        </w:rPr>
        <w:t>Tenir compte de la fonction ou du rôle du candidat (p. ex., entraînement de personnes vulnérables, transport de personnes, gestion ou manipulation d’argent).</w:t>
      </w:r>
      <w:r>
        <w:rPr>
          <w:rStyle w:val="eop"/>
          <w:rFonts w:ascii="Arial" w:hAnsi="Arial"/>
          <w:sz w:val="22"/>
        </w:rPr>
        <w:t> </w:t>
      </w:r>
    </w:p>
    <w:p w:rsidR="00FE22AF" w:rsidP="00AB2E2F" w:rsidRDefault="00FE22AF" w14:paraId="20E0896D" w14:textId="77777777">
      <w:pPr>
        <w:pStyle w:val="paragraph"/>
        <w:numPr>
          <w:ilvl w:val="0"/>
          <w:numId w:val="18"/>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Avoir un processus consigné (comité de vérification et mandat de ce comité) pour traiter les résultats positifs.</w:t>
      </w:r>
      <w:r>
        <w:rPr>
          <w:rStyle w:val="eop"/>
          <w:rFonts w:ascii="Arial" w:hAnsi="Arial"/>
          <w:sz w:val="22"/>
        </w:rPr>
        <w:t> </w:t>
      </w:r>
    </w:p>
    <w:p w:rsidR="00FE22AF" w:rsidP="00AB2E2F" w:rsidRDefault="00FE22AF" w14:paraId="6104E4C6" w14:textId="77777777">
      <w:pPr>
        <w:pStyle w:val="paragraph"/>
        <w:numPr>
          <w:ilvl w:val="0"/>
          <w:numId w:val="19"/>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Envoyer au comité de vérification les renseignements liés au résultat positif d’une vérification sans divulguer l’identité du candidat. </w:t>
      </w:r>
      <w:r>
        <w:rPr>
          <w:rStyle w:val="eop"/>
          <w:rFonts w:ascii="Arial" w:hAnsi="Arial"/>
          <w:sz w:val="22"/>
        </w:rPr>
        <w:t> </w:t>
      </w:r>
    </w:p>
    <w:p w:rsidR="00FE22AF" w:rsidP="00AB2E2F" w:rsidRDefault="00FE22AF" w14:paraId="13C97964" w14:textId="77777777">
      <w:pPr>
        <w:pStyle w:val="paragraph"/>
        <w:numPr>
          <w:ilvl w:val="0"/>
          <w:numId w:val="20"/>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Faire un suivi auprès du candidat pour l’informer que sa vérification est en cours d’examen. Si d’autres renseignements sont nécessaires, demander à rencontrer le candidat.</w:t>
      </w:r>
      <w:r>
        <w:rPr>
          <w:rStyle w:val="eop"/>
          <w:rFonts w:ascii="Arial" w:hAnsi="Arial"/>
          <w:sz w:val="22"/>
        </w:rPr>
        <w:t> </w:t>
      </w:r>
    </w:p>
    <w:p w:rsidR="00FE22AF" w:rsidP="00AB2E2F" w:rsidRDefault="00FE22AF" w14:paraId="3342B5AA" w14:textId="77777777">
      <w:pPr>
        <w:pStyle w:val="paragraph"/>
        <w:numPr>
          <w:ilvl w:val="0"/>
          <w:numId w:val="21"/>
        </w:numPr>
        <w:spacing w:before="0" w:beforeAutospacing="0" w:after="0" w:afterAutospacing="0"/>
        <w:ind w:left="-142" w:firstLine="0"/>
        <w:textAlignment w:val="baseline"/>
        <w:rPr>
          <w:rFonts w:ascii="Calibri" w:hAnsi="Calibri" w:cs="Calibri"/>
          <w:sz w:val="22"/>
          <w:szCs w:val="22"/>
        </w:rPr>
      </w:pPr>
      <w:r>
        <w:rPr>
          <w:rStyle w:val="normaltextrun"/>
          <w:rFonts w:ascii="Arial" w:hAnsi="Arial"/>
          <w:sz w:val="22"/>
        </w:rPr>
        <w:t>Le comité de vérification prend une décision (les décisions du comité peuvent être portées en appel en vertu de la politique d’appel de l’organisme).</w:t>
      </w:r>
      <w:r>
        <w:rPr>
          <w:rStyle w:val="eop"/>
          <w:rFonts w:ascii="Arial" w:hAnsi="Arial"/>
          <w:sz w:val="22"/>
        </w:rPr>
        <w:t> </w:t>
      </w:r>
    </w:p>
    <w:p w:rsidR="00FE22AF" w:rsidP="00AB2E2F" w:rsidRDefault="00FE22AF" w14:paraId="21400769" w14:textId="77777777">
      <w:pPr>
        <w:pStyle w:val="paragraph"/>
        <w:numPr>
          <w:ilvl w:val="0"/>
          <w:numId w:val="22"/>
        </w:numPr>
        <w:spacing w:before="0" w:beforeAutospacing="0" w:after="0" w:afterAutospacing="0"/>
        <w:ind w:left="-142" w:firstLine="0"/>
        <w:textAlignment w:val="baseline"/>
        <w:rPr>
          <w:rFonts w:ascii="Arial" w:hAnsi="Arial" w:cs="Arial"/>
          <w:sz w:val="22"/>
          <w:szCs w:val="22"/>
        </w:rPr>
      </w:pPr>
      <w:r>
        <w:rPr>
          <w:rStyle w:val="normaltextrun"/>
          <w:rFonts w:ascii="Arial" w:hAnsi="Arial"/>
          <w:sz w:val="22"/>
        </w:rPr>
        <w:t>Communiquer au candidat la décision du comité de vérification. </w:t>
      </w:r>
      <w:r>
        <w:rPr>
          <w:rStyle w:val="eop"/>
          <w:rFonts w:ascii="Arial" w:hAnsi="Arial"/>
          <w:sz w:val="22"/>
        </w:rPr>
        <w:t> </w:t>
      </w:r>
    </w:p>
    <w:p w:rsidR="00FE22AF" w:rsidP="00AB2E2F" w:rsidRDefault="00FE22AF" w14:paraId="30691A04"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4B17E13F"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Remarque 1 : Les membres du comité de vérification possèdent des connaissances en matière de vérification des antécédents judiciaires, de droit, de ressources humaines, de droits de la personne et toute autre expérience pertinente.  </w:t>
      </w:r>
      <w:r>
        <w:rPr>
          <w:rStyle w:val="eop"/>
          <w:rFonts w:ascii="Arial" w:hAnsi="Arial"/>
          <w:sz w:val="22"/>
        </w:rPr>
        <w:t> </w:t>
      </w:r>
    </w:p>
    <w:p w:rsidR="00FE22AF" w:rsidP="00AB2E2F" w:rsidRDefault="00FE22AF" w14:paraId="6E2906E6"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sz w:val="22"/>
        </w:rPr>
        <w:t>Remarque 2 : Le devoir de diligence impose de rejeter tout candidat ayant commis une infraction qui implique une personne mineure.</w:t>
      </w:r>
      <w:r>
        <w:rPr>
          <w:rStyle w:val="eop"/>
          <w:rFonts w:ascii="Arial" w:hAnsi="Arial"/>
          <w:sz w:val="22"/>
        </w:rPr>
        <w:t> </w:t>
      </w:r>
    </w:p>
    <w:p w:rsidR="00FE22AF" w:rsidP="00AB2E2F" w:rsidRDefault="00FE22AF" w14:paraId="36FA9DAA"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477F6331" w14:textId="77777777">
      <w:pPr>
        <w:pStyle w:val="paragraph"/>
        <w:spacing w:before="0" w:beforeAutospacing="0" w:after="0" w:afterAutospacing="0"/>
        <w:ind w:left="-142"/>
        <w:textAlignment w:val="baseline"/>
        <w:rPr>
          <w:rFonts w:ascii="Segoe UI" w:hAnsi="Segoe UI" w:cs="Segoe UI"/>
          <w:sz w:val="18"/>
          <w:szCs w:val="18"/>
        </w:rPr>
      </w:pPr>
      <w:r>
        <w:rPr>
          <w:rStyle w:val="normaltextrun"/>
          <w:rFonts w:ascii="Arial" w:hAnsi="Arial"/>
          <w:b/>
          <w:sz w:val="22"/>
        </w:rPr>
        <w:t>Renseignements et ressources supplémentaires</w:t>
      </w:r>
      <w:r>
        <w:rPr>
          <w:rStyle w:val="eop"/>
          <w:rFonts w:ascii="Arial" w:hAnsi="Arial"/>
          <w:sz w:val="22"/>
        </w:rPr>
        <w:t> </w:t>
      </w:r>
    </w:p>
    <w:p w:rsidR="00FE22AF" w:rsidP="00AB2E2F" w:rsidRDefault="00FE22AF" w14:paraId="7D0D1FDF"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B10DD2" w14:paraId="7B8C9C61"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18">
        <w:r w:rsidR="00FE22AF">
          <w:rPr>
            <w:rStyle w:val="normaltextrun"/>
            <w:rFonts w:ascii="Arial" w:hAnsi="Arial"/>
            <w:color w:val="0000FF"/>
            <w:sz w:val="22"/>
            <w:u w:val="single"/>
          </w:rPr>
          <w:t>GRC</w:t>
        </w:r>
      </w:hyperlink>
      <w:r w:rsidR="00FE22AF">
        <w:rPr>
          <w:rStyle w:val="normaltextrun"/>
          <w:rFonts w:ascii="Arial" w:hAnsi="Arial"/>
          <w:sz w:val="22"/>
        </w:rPr>
        <w:t> : Types de vérification des antécédents criminels </w:t>
      </w:r>
      <w:r w:rsidR="00FE22AF">
        <w:rPr>
          <w:rStyle w:val="eop"/>
          <w:rFonts w:ascii="Arial" w:hAnsi="Arial"/>
          <w:sz w:val="22"/>
        </w:rPr>
        <w:t> </w:t>
      </w:r>
    </w:p>
    <w:p w:rsidR="00FE22AF" w:rsidP="00AB2E2F" w:rsidRDefault="00B10DD2" w14:paraId="5C582481"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19">
        <w:r w:rsidR="00FE22AF">
          <w:rPr>
            <w:rStyle w:val="normaltextrun"/>
            <w:rFonts w:ascii="Arial" w:hAnsi="Arial"/>
            <w:i/>
            <w:iCs/>
            <w:color w:val="0000FF"/>
            <w:sz w:val="22"/>
            <w:u w:val="single"/>
          </w:rPr>
          <w:t>Loi sur la protection des renseignements personnels</w:t>
        </w:r>
        <w:r w:rsidR="00FE22AF">
          <w:rPr>
            <w:rStyle w:val="normaltextrun"/>
            <w:rFonts w:ascii="Arial" w:hAnsi="Arial"/>
            <w:color w:val="0000FF"/>
            <w:sz w:val="22"/>
            <w:u w:val="single"/>
          </w:rPr>
          <w:t xml:space="preserve"> du Canada</w:t>
        </w:r>
      </w:hyperlink>
      <w:r w:rsidR="00FE22AF">
        <w:rPr>
          <w:rStyle w:val="normaltextrun"/>
          <w:rFonts w:ascii="Arial" w:hAnsi="Arial"/>
          <w:sz w:val="22"/>
        </w:rPr>
        <w:t> : Consultation recommandée des lois provinciales et territoriales sur la protection des renseignements personnels</w:t>
      </w:r>
      <w:r w:rsidR="00FE22AF">
        <w:rPr>
          <w:rStyle w:val="eop"/>
          <w:rFonts w:ascii="Arial" w:hAnsi="Arial"/>
          <w:sz w:val="22"/>
        </w:rPr>
        <w:t> </w:t>
      </w:r>
    </w:p>
    <w:p w:rsidR="00FE22AF" w:rsidP="00AB2E2F" w:rsidRDefault="00B10DD2" w14:paraId="3C7D5F07"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20">
        <w:r w:rsidR="00FE22AF">
          <w:rPr>
            <w:rStyle w:val="normaltextrun"/>
            <w:rFonts w:ascii="Arial" w:hAnsi="Arial"/>
            <w:i/>
            <w:iCs/>
            <w:color w:val="0000FF"/>
            <w:sz w:val="22"/>
            <w:u w:val="single"/>
          </w:rPr>
          <w:t>Loi sur le système de justice pénale pour les adolescents</w:t>
        </w:r>
      </w:hyperlink>
      <w:r w:rsidR="00FE22AF">
        <w:rPr>
          <w:rStyle w:val="eop"/>
          <w:rFonts w:ascii="Calibri" w:hAnsi="Calibri"/>
          <w:sz w:val="22"/>
        </w:rPr>
        <w:t> </w:t>
      </w:r>
    </w:p>
    <w:p w:rsidR="00FE22AF" w:rsidP="00AB2E2F" w:rsidRDefault="00B10DD2" w14:paraId="30B3542E"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21">
        <w:proofErr w:type="spellStart"/>
        <w:r w:rsidR="00FE22AF">
          <w:rPr>
            <w:rStyle w:val="normaltextrun"/>
            <w:rFonts w:ascii="Arial" w:hAnsi="Arial"/>
            <w:color w:val="0000FF"/>
            <w:sz w:val="22"/>
            <w:u w:val="single"/>
          </w:rPr>
          <w:t>ScreeningCanada</w:t>
        </w:r>
        <w:proofErr w:type="spellEnd"/>
      </w:hyperlink>
      <w:r w:rsidR="00FE22AF">
        <w:rPr>
          <w:rStyle w:val="normaltextrun"/>
          <w:rFonts w:ascii="Arial" w:hAnsi="Arial"/>
          <w:sz w:val="22"/>
        </w:rPr>
        <w:t> : Le coût d’un mauvais recrutement</w:t>
      </w:r>
      <w:r w:rsidR="00FE22AF">
        <w:rPr>
          <w:rStyle w:val="eop"/>
          <w:rFonts w:ascii="Arial" w:hAnsi="Arial"/>
          <w:sz w:val="22"/>
        </w:rPr>
        <w:t> </w:t>
      </w:r>
    </w:p>
    <w:p w:rsidR="00FE22AF" w:rsidP="00AB2E2F" w:rsidRDefault="00B10DD2" w14:paraId="6AB12ADF"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22">
        <w:proofErr w:type="spellStart"/>
        <w:r w:rsidR="00FE22AF">
          <w:rPr>
            <w:rStyle w:val="normaltextrun"/>
            <w:rFonts w:ascii="Arial" w:hAnsi="Arial"/>
            <w:color w:val="0000FF"/>
            <w:sz w:val="22"/>
            <w:u w:val="single"/>
          </w:rPr>
          <w:t>Charity</w:t>
        </w:r>
        <w:proofErr w:type="spellEnd"/>
        <w:r w:rsidR="00FE22AF">
          <w:rPr>
            <w:rStyle w:val="normaltextrun"/>
            <w:rFonts w:ascii="Arial" w:hAnsi="Arial"/>
            <w:color w:val="0000FF"/>
            <w:sz w:val="22"/>
            <w:u w:val="single"/>
          </w:rPr>
          <w:t xml:space="preserve"> Village</w:t>
        </w:r>
      </w:hyperlink>
      <w:r w:rsidR="00FE22AF">
        <w:rPr>
          <w:rStyle w:val="normaltextrun"/>
          <w:rFonts w:ascii="Arial" w:hAnsi="Arial"/>
          <w:sz w:val="22"/>
        </w:rPr>
        <w:t> : Guide pour les organismes sans but lucratif (comprend un webinaire)</w:t>
      </w:r>
      <w:r w:rsidR="00FE22AF">
        <w:rPr>
          <w:rStyle w:val="eop"/>
          <w:rFonts w:ascii="Arial" w:hAnsi="Arial"/>
          <w:sz w:val="22"/>
        </w:rPr>
        <w:t> </w:t>
      </w:r>
    </w:p>
    <w:p w:rsidR="00FE22AF" w:rsidP="00AB2E2F" w:rsidRDefault="00B10DD2" w14:paraId="29C695C3"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23">
        <w:r w:rsidR="00FE22AF">
          <w:rPr>
            <w:rStyle w:val="normaltextrun"/>
            <w:rFonts w:ascii="Arial" w:hAnsi="Arial"/>
            <w:color w:val="0000FF"/>
            <w:sz w:val="22"/>
            <w:u w:val="single"/>
          </w:rPr>
          <w:t xml:space="preserve">Dépliant de </w:t>
        </w:r>
        <w:proofErr w:type="spellStart"/>
        <w:r w:rsidR="00FE22AF">
          <w:rPr>
            <w:rStyle w:val="normaltextrun"/>
            <w:rFonts w:ascii="Arial" w:hAnsi="Arial"/>
            <w:color w:val="0000FF"/>
            <w:sz w:val="22"/>
            <w:u w:val="single"/>
          </w:rPr>
          <w:t>Charity</w:t>
        </w:r>
        <w:proofErr w:type="spellEnd"/>
        <w:r w:rsidR="00FE22AF">
          <w:rPr>
            <w:rStyle w:val="normaltextrun"/>
            <w:rFonts w:ascii="Arial" w:hAnsi="Arial"/>
            <w:color w:val="0000FF"/>
            <w:sz w:val="22"/>
            <w:u w:val="single"/>
          </w:rPr>
          <w:t xml:space="preserve"> Village sur la vérification des antécédents judiciaires</w:t>
        </w:r>
      </w:hyperlink>
      <w:r w:rsidR="00FE22AF">
        <w:rPr>
          <w:rStyle w:val="eop"/>
          <w:rFonts w:ascii="Arial" w:hAnsi="Arial"/>
          <w:sz w:val="22"/>
        </w:rPr>
        <w:t> </w:t>
      </w:r>
    </w:p>
    <w:p w:rsidR="00FE22AF" w:rsidP="00AB2E2F" w:rsidRDefault="00B10DD2" w14:paraId="426C3122" w14:textId="77777777">
      <w:pPr>
        <w:pStyle w:val="paragraph"/>
        <w:spacing w:before="0" w:beforeAutospacing="0" w:after="0" w:afterAutospacing="0"/>
        <w:ind w:left="-142"/>
        <w:textAlignment w:val="baseline"/>
        <w:rPr>
          <w:rFonts w:ascii="Segoe UI" w:hAnsi="Segoe UI" w:cs="Segoe UI"/>
          <w:sz w:val="18"/>
          <w:szCs w:val="18"/>
        </w:rPr>
      </w:pPr>
      <w:hyperlink w:tgtFrame="_blank" w:history="1" r:id="rId24">
        <w:r w:rsidR="00FE22AF">
          <w:rPr>
            <w:rStyle w:val="normaltextrun"/>
            <w:rFonts w:ascii="Arial" w:hAnsi="Arial"/>
            <w:i/>
            <w:iCs/>
            <w:color w:val="0000FF"/>
            <w:sz w:val="22"/>
            <w:u w:val="single"/>
          </w:rPr>
          <w:t>Guide sur le filtrage</w:t>
        </w:r>
      </w:hyperlink>
      <w:r w:rsidR="00FE22AF">
        <w:rPr>
          <w:rStyle w:val="normaltextrun"/>
          <w:rFonts w:ascii="Arial" w:hAnsi="Arial"/>
          <w:sz w:val="22"/>
        </w:rPr>
        <w:t xml:space="preserve"> de Bénévoles Canada</w:t>
      </w:r>
      <w:r w:rsidR="00FE22AF">
        <w:rPr>
          <w:rStyle w:val="eop"/>
          <w:rFonts w:ascii="Arial" w:hAnsi="Arial"/>
          <w:sz w:val="22"/>
        </w:rPr>
        <w:t> </w:t>
      </w:r>
    </w:p>
    <w:p w:rsidR="00FE22AF" w:rsidP="00AB2E2F" w:rsidRDefault="00FE22AF" w14:paraId="4BA5B048"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2E688636" w14:textId="77777777">
      <w:pPr>
        <w:pStyle w:val="paragraph"/>
        <w:spacing w:before="0" w:beforeAutospacing="0" w:after="0" w:afterAutospacing="0"/>
        <w:ind w:left="-142"/>
        <w:textAlignment w:val="baseline"/>
        <w:rPr>
          <w:rFonts w:ascii="Segoe UI" w:hAnsi="Segoe UI" w:cs="Segoe UI"/>
          <w:sz w:val="18"/>
          <w:szCs w:val="18"/>
        </w:rPr>
      </w:pPr>
      <w:r>
        <w:rPr>
          <w:rStyle w:val="eop"/>
          <w:rFonts w:ascii="Arial" w:hAnsi="Arial"/>
          <w:sz w:val="22"/>
        </w:rPr>
        <w:t> </w:t>
      </w:r>
    </w:p>
    <w:p w:rsidR="00FE22AF" w:rsidP="00AB2E2F" w:rsidRDefault="00FE22AF" w14:paraId="7AF1871A" w14:textId="77777777">
      <w:pPr>
        <w:pStyle w:val="paragraph"/>
        <w:spacing w:before="0" w:beforeAutospacing="0" w:after="0" w:afterAutospacing="0"/>
        <w:ind w:left="-142"/>
        <w:textAlignment w:val="baseline"/>
        <w:rPr>
          <w:rStyle w:val="eop"/>
          <w:rFonts w:ascii="Arial" w:hAnsi="Arial"/>
          <w:sz w:val="22"/>
        </w:rPr>
      </w:pPr>
      <w:r>
        <w:rPr>
          <w:rStyle w:val="normaltextrun"/>
          <w:rFonts w:ascii="Arial" w:hAnsi="Arial"/>
          <w:b/>
          <w:sz w:val="22"/>
        </w:rPr>
        <w:t>Résumé des points à considérer pour la vérification des antécédents</w:t>
      </w:r>
      <w:r>
        <w:rPr>
          <w:rStyle w:val="eop"/>
          <w:rFonts w:ascii="Arial" w:hAnsi="Arial"/>
          <w:sz w:val="22"/>
        </w:rPr>
        <w:t> </w:t>
      </w:r>
    </w:p>
    <w:p w:rsidR="00232E12" w:rsidP="00AB2E2F" w:rsidRDefault="00232E12" w14:paraId="5D31192C" w14:textId="77777777">
      <w:pPr>
        <w:pStyle w:val="paragraph"/>
        <w:spacing w:before="0" w:beforeAutospacing="0" w:after="0" w:afterAutospacing="0"/>
        <w:ind w:left="-142"/>
        <w:textAlignment w:val="baseline"/>
        <w:rPr>
          <w:rStyle w:val="eop"/>
          <w:rFonts w:ascii="Arial" w:hAnsi="Arial"/>
          <w:sz w:val="22"/>
        </w:rPr>
      </w:pPr>
    </w:p>
    <w:p w:rsidR="00FE22AF" w:rsidP="00AB2E2F" w:rsidRDefault="00E30835" w14:paraId="022AB25A" w14:textId="7F0C43DA">
      <w:pPr>
        <w:pStyle w:val="paragraph"/>
        <w:spacing w:before="0" w:beforeAutospacing="0" w:after="0" w:afterAutospacing="0"/>
        <w:ind w:left="-142"/>
        <w:textAlignment w:val="baseline"/>
        <w:rPr>
          <w:rFonts w:ascii="Segoe UI" w:hAnsi="Segoe UI" w:cs="Segoe UI"/>
          <w:sz w:val="18"/>
          <w:szCs w:val="18"/>
        </w:rPr>
      </w:pPr>
      <w:r>
        <w:rPr>
          <w:rFonts w:ascii="Segoe UI" w:hAnsi="Segoe UI" w:cs="Segoe UI"/>
          <w:noProof/>
          <w:sz w:val="18"/>
          <w:szCs w:val="18"/>
        </w:rPr>
        <w:drawing>
          <wp:inline distT="0" distB="0" distL="0" distR="0" wp14:anchorId="14940ADE" wp14:editId="4B60F5BC">
            <wp:extent cx="6931025" cy="5355590"/>
            <wp:effectExtent l="0" t="0" r="3175"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31025" cy="5355590"/>
                    </a:xfrm>
                    <a:prstGeom prst="rect">
                      <a:avLst/>
                    </a:prstGeom>
                  </pic:spPr>
                </pic:pic>
              </a:graphicData>
            </a:graphic>
          </wp:inline>
        </w:drawing>
      </w:r>
    </w:p>
    <w:p w:rsidR="00FE22AF" w:rsidP="00AB2E2F" w:rsidRDefault="00FE22AF" w14:paraId="3B08CEDC" w14:textId="77777777">
      <w:pPr>
        <w:pStyle w:val="paragraph"/>
        <w:spacing w:before="0" w:beforeAutospacing="0" w:after="0" w:afterAutospacing="0"/>
        <w:ind w:left="-142"/>
        <w:textAlignment w:val="baseline"/>
      </w:pPr>
      <w:r>
        <w:rPr>
          <w:rStyle w:val="normaltextrun"/>
          <w:rFonts w:ascii="Arial" w:hAnsi="Arial"/>
          <w:sz w:val="22"/>
        </w:rPr>
        <w:t>Pour obtenir des renseignements supplémentaires, écrivez à l’adresse</w:t>
      </w:r>
      <w:r>
        <w:rPr>
          <w:rStyle w:val="normaltextrun"/>
          <w:sz w:val="22"/>
        </w:rPr>
        <w:t xml:space="preserve"> </w:t>
      </w:r>
      <w:hyperlink w:tgtFrame="_blank" w:history="1" r:id="rId26">
        <w:r>
          <w:rPr>
            <w:rStyle w:val="normaltextrun"/>
            <w:rFonts w:ascii="Arial" w:hAnsi="Arial"/>
            <w:color w:val="0000FF"/>
            <w:sz w:val="22"/>
            <w:u w:val="single"/>
          </w:rPr>
          <w:t>sportsafety@coach.ca</w:t>
        </w:r>
      </w:hyperlink>
      <w:r>
        <w:rPr>
          <w:rStyle w:val="eop"/>
          <w:rFonts w:ascii="Calibri" w:hAnsi="Calibri"/>
          <w:sz w:val="22"/>
        </w:rPr>
        <w:t> </w:t>
      </w:r>
    </w:p>
    <w:p w:rsidRPr="00FE22AF" w:rsidR="006043F0" w:rsidP="00AB2E2F" w:rsidRDefault="006043F0" w14:paraId="11DFD01A" w14:textId="6F13FE0A">
      <w:pPr>
        <w:pStyle w:val="TOCHeading"/>
        <w:ind w:left="-142"/>
        <w:rPr>
          <w:lang w:val="fr-CA"/>
        </w:rPr>
      </w:pPr>
    </w:p>
    <w:p w:rsidRPr="00FE22AF" w:rsidR="00C10DCD" w:rsidP="00AB2E2F" w:rsidRDefault="00C10DCD" w14:paraId="5E243C7D" w14:textId="77777777">
      <w:pPr>
        <w:autoSpaceDE w:val="0"/>
        <w:autoSpaceDN w:val="0"/>
        <w:adjustRightInd w:val="0"/>
        <w:spacing w:line="240" w:lineRule="auto"/>
        <w:ind w:left="-142"/>
        <w:rPr>
          <w:rFonts w:cs="Arial"/>
          <w:b/>
          <w:bCs/>
          <w:color w:val="000000" w:themeColor="text1"/>
          <w:szCs w:val="24"/>
          <w:lang w:val="fr-CA"/>
        </w:rPr>
      </w:pPr>
    </w:p>
    <w:p w:rsidRPr="00FE22AF" w:rsidR="006E7F83" w:rsidP="00AB2E2F" w:rsidRDefault="006E7F83" w14:paraId="2D128492" w14:textId="77777777">
      <w:pPr>
        <w:ind w:left="-142"/>
        <w:rPr>
          <w:lang w:val="fr-CA"/>
        </w:rPr>
      </w:pPr>
    </w:p>
    <w:sectPr w:rsidRPr="00FE22AF" w:rsidR="006E7F83" w:rsidSect="00AB2E2F">
      <w:headerReference w:type="default" r:id="rId27"/>
      <w:footerReference w:type="default" r:id="rId28"/>
      <w:type w:val="continuous"/>
      <w:pgSz w:w="12240" w:h="15840" w:orient="portrait"/>
      <w:pgMar w:top="720" w:right="616" w:bottom="0" w:left="709"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A40" w:rsidP="00C16E16" w:rsidRDefault="009B2A40" w14:paraId="5D219340" w14:textId="77777777">
      <w:pPr>
        <w:spacing w:line="240" w:lineRule="auto"/>
      </w:pPr>
      <w:r>
        <w:separator/>
      </w:r>
    </w:p>
  </w:endnote>
  <w:endnote w:type="continuationSeparator" w:id="0">
    <w:p w:rsidR="009B2A40" w:rsidP="00C16E16" w:rsidRDefault="009B2A40" w14:paraId="6161682A" w14:textId="77777777">
      <w:pPr>
        <w:spacing w:line="240" w:lineRule="auto"/>
      </w:pPr>
      <w:r>
        <w:continuationSeparator/>
      </w:r>
    </w:p>
  </w:endnote>
  <w:endnote w:type="continuationNotice" w:id="1">
    <w:p w:rsidR="009B2A40" w:rsidRDefault="009B2A40" w14:paraId="4506ED3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tenna Regular">
    <w:altName w:val="Calibri"/>
    <w:panose1 w:val="00000000000000000000"/>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tenna Bold">
    <w:altName w:val="Calibri"/>
    <w:panose1 w:val="00000000000000000000"/>
    <w:charset w:val="00"/>
    <w:family w:val="modern"/>
    <w:notTrueType/>
    <w:pitch w:val="variable"/>
    <w:sig w:usb0="800000AF" w:usb1="5000204A" w:usb2="00000000" w:usb3="00000000" w:csb0="00000001" w:csb1="00000000"/>
  </w:font>
  <w:font w:name="Antenna Light">
    <w:altName w:val="Calibri"/>
    <w:panose1 w:val="00000000000000000000"/>
    <w:charset w:val="00"/>
    <w:family w:val="modern"/>
    <w:notTrueType/>
    <w:pitch w:val="variable"/>
    <w:sig w:usb0="800000AF" w:usb1="5000204A" w:usb2="00000000" w:usb3="00000000" w:csb0="00000001" w:csb1="00000000"/>
  </w:font>
  <w:font w:name="Encode Sans">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C10DCD" w:rsidTr="583135F5" w14:paraId="5D35D80A" w14:textId="77777777">
      <w:tc>
        <w:tcPr>
          <w:tcW w:w="3120" w:type="dxa"/>
        </w:tcPr>
        <w:p w:rsidR="00C10DCD" w:rsidP="583135F5" w:rsidRDefault="00C10DCD" w14:paraId="31E0A49F" w14:textId="093ED933">
          <w:pPr>
            <w:pStyle w:val="Header"/>
            <w:ind w:left="-115"/>
          </w:pPr>
        </w:p>
      </w:tc>
      <w:tc>
        <w:tcPr>
          <w:tcW w:w="3120" w:type="dxa"/>
        </w:tcPr>
        <w:p w:rsidR="00C10DCD" w:rsidP="583135F5" w:rsidRDefault="00C10DCD" w14:paraId="12184799" w14:textId="01CEF591">
          <w:pPr>
            <w:pStyle w:val="Header"/>
            <w:jc w:val="center"/>
          </w:pPr>
        </w:p>
      </w:tc>
      <w:tc>
        <w:tcPr>
          <w:tcW w:w="3120" w:type="dxa"/>
        </w:tcPr>
        <w:p w:rsidR="00C10DCD" w:rsidP="583135F5" w:rsidRDefault="0006051D" w14:paraId="487F7845" w14:textId="4B29262A">
          <w:pPr>
            <w:pStyle w:val="Header"/>
            <w:ind w:right="-115"/>
            <w:jc w:val="right"/>
          </w:pPr>
          <w:r>
            <w:rPr>
              <w:noProof/>
            </w:rPr>
            <w:drawing>
              <wp:anchor distT="0" distB="0" distL="114300" distR="114300" simplePos="0" relativeHeight="251659264" behindDoc="1" locked="0" layoutInCell="1" allowOverlap="1" wp14:anchorId="6EE1CD39" wp14:editId="08D19A28">
                <wp:simplePos x="0" y="0"/>
                <wp:positionH relativeFrom="column">
                  <wp:posOffset>1144270</wp:posOffset>
                </wp:positionH>
                <wp:positionV relativeFrom="paragraph">
                  <wp:posOffset>72390</wp:posOffset>
                </wp:positionV>
                <wp:extent cx="1844040" cy="426720"/>
                <wp:effectExtent l="0" t="0" r="3810" b="0"/>
                <wp:wrapNone/>
                <wp:docPr id="21" name="Picture 2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44040" cy="426720"/>
                        </a:xfrm>
                        <a:prstGeom prst="rect">
                          <a:avLst/>
                        </a:prstGeom>
                      </pic:spPr>
                    </pic:pic>
                  </a:graphicData>
                </a:graphic>
              </wp:anchor>
            </w:drawing>
          </w:r>
        </w:p>
      </w:tc>
    </w:tr>
    <w:tr w:rsidR="0006051D" w:rsidTr="583135F5" w14:paraId="22E451E7" w14:textId="77777777">
      <w:tc>
        <w:tcPr>
          <w:tcW w:w="3120" w:type="dxa"/>
        </w:tcPr>
        <w:p w:rsidR="0006051D" w:rsidP="583135F5" w:rsidRDefault="0006051D" w14:paraId="6313BF04" w14:textId="77777777">
          <w:pPr>
            <w:pStyle w:val="Header"/>
            <w:ind w:left="-115"/>
          </w:pPr>
        </w:p>
      </w:tc>
      <w:tc>
        <w:tcPr>
          <w:tcW w:w="3120" w:type="dxa"/>
        </w:tcPr>
        <w:p w:rsidR="0006051D" w:rsidP="583135F5" w:rsidRDefault="0006051D" w14:paraId="0793F3AB" w14:textId="77777777">
          <w:pPr>
            <w:pStyle w:val="Header"/>
            <w:jc w:val="center"/>
          </w:pPr>
        </w:p>
      </w:tc>
      <w:tc>
        <w:tcPr>
          <w:tcW w:w="3120" w:type="dxa"/>
        </w:tcPr>
        <w:p w:rsidR="0006051D" w:rsidP="583135F5" w:rsidRDefault="0006051D" w14:paraId="51F79A39" w14:textId="3B6FCD70">
          <w:pPr>
            <w:pStyle w:val="Header"/>
            <w:ind w:right="-115"/>
            <w:jc w:val="right"/>
          </w:pPr>
        </w:p>
      </w:tc>
    </w:tr>
  </w:tbl>
  <w:p w:rsidRPr="00983137" w:rsidR="00C10DCD" w:rsidP="00983137" w:rsidRDefault="00505A37" w14:paraId="75ADE3D4" w14:textId="2447738A">
    <w:pPr>
      <w:pStyle w:val="Footer"/>
      <w:rPr>
        <w:rFonts w:cs="Arial"/>
        <w:color w:val="44546A" w:themeColor="text2"/>
        <w:sz w:val="16"/>
        <w:szCs w:val="16"/>
      </w:rPr>
    </w:pPr>
    <w:proofErr w:type="spellStart"/>
    <w:r>
      <w:rPr>
        <w:rFonts w:cs="Arial"/>
        <w:color w:val="44546A" w:themeColor="text2"/>
        <w:sz w:val="16"/>
        <w:szCs w:val="16"/>
      </w:rPr>
      <w:t>Octobre</w:t>
    </w:r>
    <w:proofErr w:type="spellEnd"/>
    <w:r w:rsidR="004C334D">
      <w:rPr>
        <w:rFonts w:cs="Arial"/>
        <w:color w:val="44546A" w:themeColor="text2"/>
        <w:sz w:val="16"/>
        <w:szCs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A40" w:rsidP="00C16E16" w:rsidRDefault="009B2A40" w14:paraId="16ED805F" w14:textId="77777777">
      <w:pPr>
        <w:spacing w:line="240" w:lineRule="auto"/>
      </w:pPr>
      <w:r>
        <w:separator/>
      </w:r>
    </w:p>
  </w:footnote>
  <w:footnote w:type="continuationSeparator" w:id="0">
    <w:p w:rsidR="009B2A40" w:rsidP="00C16E16" w:rsidRDefault="009B2A40" w14:paraId="4ECA87EA" w14:textId="77777777">
      <w:pPr>
        <w:spacing w:line="240" w:lineRule="auto"/>
      </w:pPr>
      <w:r>
        <w:continuationSeparator/>
      </w:r>
    </w:p>
  </w:footnote>
  <w:footnote w:type="continuationNotice" w:id="1">
    <w:p w:rsidR="009B2A40" w:rsidRDefault="009B2A40" w14:paraId="333FC02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67E3A" w:rsidR="00C10DCD" w:rsidP="007F6B59" w:rsidRDefault="00C10DCD" w14:paraId="3C9D0DE4" w14:textId="47A71B5E">
    <w:pPr>
      <w:pStyle w:val="Header"/>
      <w:ind w:left="2520" w:firstLine="468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522A"/>
    <w:multiLevelType w:val="hybridMultilevel"/>
    <w:tmpl w:val="7F1E1BAC"/>
    <w:lvl w:ilvl="0" w:tplc="C5142EAA">
      <w:start w:val="1"/>
      <w:numFmt w:val="bullet"/>
      <w:lvlText w:val=""/>
      <w:lvlJc w:val="left"/>
      <w:pPr>
        <w:ind w:left="720" w:hanging="360"/>
      </w:pPr>
      <w:rPr>
        <w:rFonts w:hint="default" w:ascii="Wingdings" w:hAnsi="Wingdings"/>
        <w:color w:val="49545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F3C264F"/>
    <w:multiLevelType w:val="multilevel"/>
    <w:tmpl w:val="B58645B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12BC7D3A"/>
    <w:multiLevelType w:val="multilevel"/>
    <w:tmpl w:val="BEF0A49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67C5857"/>
    <w:multiLevelType w:val="multilevel"/>
    <w:tmpl w:val="9302447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24ED5E7C"/>
    <w:multiLevelType w:val="hybridMultilevel"/>
    <w:tmpl w:val="5BF2CEF8"/>
    <w:lvl w:ilvl="0" w:tplc="8FE496C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7F05553"/>
    <w:multiLevelType w:val="hybridMultilevel"/>
    <w:tmpl w:val="484270D6"/>
    <w:lvl w:ilvl="0" w:tplc="C5142EAA">
      <w:start w:val="1"/>
      <w:numFmt w:val="bullet"/>
      <w:lvlText w:val=""/>
      <w:lvlJc w:val="left"/>
      <w:pPr>
        <w:ind w:left="720" w:hanging="360"/>
      </w:pPr>
      <w:rPr>
        <w:rFonts w:hint="default" w:ascii="Wingdings" w:hAnsi="Wingdings"/>
        <w:color w:val="49545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B2B475E"/>
    <w:multiLevelType w:val="hybridMultilevel"/>
    <w:tmpl w:val="67942964"/>
    <w:lvl w:ilvl="0" w:tplc="00CCDA22">
      <w:start w:val="1"/>
      <w:numFmt w:val="bullet"/>
      <w:lvlText w:val=""/>
      <w:lvlJc w:val="left"/>
      <w:pPr>
        <w:ind w:left="720" w:hanging="360"/>
      </w:pPr>
      <w:rPr>
        <w:rFonts w:hint="default" w:ascii="Wingdings" w:hAnsi="Wingdings"/>
        <w:color w:val="D20A1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CA50082"/>
    <w:multiLevelType w:val="hybridMultilevel"/>
    <w:tmpl w:val="662C2D60"/>
    <w:lvl w:ilvl="0" w:tplc="00CCDA22">
      <w:start w:val="1"/>
      <w:numFmt w:val="bullet"/>
      <w:lvlText w:val=""/>
      <w:lvlJc w:val="left"/>
      <w:pPr>
        <w:ind w:left="720" w:hanging="360"/>
      </w:pPr>
      <w:rPr>
        <w:rFonts w:hint="default" w:ascii="Wingdings" w:hAnsi="Wingdings"/>
        <w:color w:val="D20A1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E2F4481"/>
    <w:multiLevelType w:val="hybridMultilevel"/>
    <w:tmpl w:val="8D30EC8A"/>
    <w:lvl w:ilvl="0" w:tplc="C5142EAA">
      <w:start w:val="1"/>
      <w:numFmt w:val="bullet"/>
      <w:lvlText w:val=""/>
      <w:lvlJc w:val="left"/>
      <w:pPr>
        <w:ind w:left="720" w:hanging="360"/>
      </w:pPr>
      <w:rPr>
        <w:rFonts w:hint="default" w:ascii="Wingdings" w:hAnsi="Wingdings"/>
        <w:color w:val="49545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02F1D62"/>
    <w:multiLevelType w:val="hybridMultilevel"/>
    <w:tmpl w:val="BADC15CE"/>
    <w:lvl w:ilvl="0" w:tplc="00CCDA22">
      <w:start w:val="1"/>
      <w:numFmt w:val="bullet"/>
      <w:lvlText w:val=""/>
      <w:lvlJc w:val="left"/>
      <w:pPr>
        <w:ind w:left="1440" w:hanging="360"/>
      </w:pPr>
      <w:rPr>
        <w:rFonts w:hint="default" w:ascii="Wingdings" w:hAnsi="Wingdings"/>
        <w:color w:val="D20A11"/>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483D2309"/>
    <w:multiLevelType w:val="hybridMultilevel"/>
    <w:tmpl w:val="78364E62"/>
    <w:lvl w:ilvl="0" w:tplc="00CCDA22">
      <w:start w:val="1"/>
      <w:numFmt w:val="bullet"/>
      <w:lvlText w:val=""/>
      <w:lvlJc w:val="left"/>
      <w:pPr>
        <w:ind w:left="1440" w:hanging="360"/>
      </w:pPr>
      <w:rPr>
        <w:rFonts w:hint="default" w:ascii="Wingdings" w:hAnsi="Wingdings"/>
        <w:color w:val="D20A11"/>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4872718A"/>
    <w:multiLevelType w:val="multilevel"/>
    <w:tmpl w:val="3B4E675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4CE47F0A"/>
    <w:multiLevelType w:val="multilevel"/>
    <w:tmpl w:val="FC480B7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59665C13"/>
    <w:multiLevelType w:val="multilevel"/>
    <w:tmpl w:val="0DCA6E1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5C1F6A4C"/>
    <w:multiLevelType w:val="hybridMultilevel"/>
    <w:tmpl w:val="46F6C0F2"/>
    <w:lvl w:ilvl="0" w:tplc="D00840E0">
      <w:start w:val="1"/>
      <w:numFmt w:val="bullet"/>
      <w:lvlText w:val=""/>
      <w:lvlJc w:val="left"/>
      <w:pPr>
        <w:ind w:left="720" w:hanging="360"/>
      </w:pPr>
      <w:rPr>
        <w:rFonts w:hint="default" w:ascii="Wingdings" w:hAnsi="Wingdings"/>
        <w:color w:val="D20A1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E37202A"/>
    <w:multiLevelType w:val="hybridMultilevel"/>
    <w:tmpl w:val="4F804E86"/>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6" w15:restartNumberingAfterBreak="0">
    <w:nsid w:val="5E4E2297"/>
    <w:multiLevelType w:val="hybridMultilevel"/>
    <w:tmpl w:val="48368F92"/>
    <w:lvl w:ilvl="0" w:tplc="00CCDA22">
      <w:start w:val="1"/>
      <w:numFmt w:val="bullet"/>
      <w:lvlText w:val=""/>
      <w:lvlJc w:val="left"/>
      <w:pPr>
        <w:ind w:left="1440" w:hanging="360"/>
      </w:pPr>
      <w:rPr>
        <w:rFonts w:hint="default" w:ascii="Wingdings" w:hAnsi="Wingdings"/>
        <w:color w:val="D20A11"/>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632142D1"/>
    <w:multiLevelType w:val="hybridMultilevel"/>
    <w:tmpl w:val="F7121DC8"/>
    <w:lvl w:ilvl="0" w:tplc="00CCDA22">
      <w:start w:val="1"/>
      <w:numFmt w:val="bullet"/>
      <w:lvlText w:val=""/>
      <w:lvlJc w:val="left"/>
      <w:pPr>
        <w:ind w:left="720" w:hanging="360"/>
      </w:pPr>
      <w:rPr>
        <w:rFonts w:hint="default" w:ascii="Wingdings" w:hAnsi="Wingdings"/>
        <w:color w:val="D20A1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57E710F"/>
    <w:multiLevelType w:val="hybridMultilevel"/>
    <w:tmpl w:val="43E4104C"/>
    <w:lvl w:ilvl="0" w:tplc="00CCDA22">
      <w:start w:val="1"/>
      <w:numFmt w:val="bullet"/>
      <w:lvlText w:val=""/>
      <w:lvlJc w:val="left"/>
      <w:pPr>
        <w:ind w:left="720" w:hanging="360"/>
      </w:pPr>
      <w:rPr>
        <w:rFonts w:hint="default" w:ascii="Wingdings" w:hAnsi="Wingdings"/>
        <w:color w:val="D20A1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D290A40"/>
    <w:multiLevelType w:val="hybridMultilevel"/>
    <w:tmpl w:val="DC02E296"/>
    <w:lvl w:ilvl="0" w:tplc="8FE496C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B2C21A4"/>
    <w:multiLevelType w:val="hybridMultilevel"/>
    <w:tmpl w:val="7CAC3018"/>
    <w:lvl w:ilvl="0" w:tplc="00CCDA22">
      <w:start w:val="1"/>
      <w:numFmt w:val="bullet"/>
      <w:lvlText w:val=""/>
      <w:lvlJc w:val="left"/>
      <w:pPr>
        <w:ind w:left="720" w:hanging="360"/>
      </w:pPr>
      <w:rPr>
        <w:rFonts w:hint="default" w:ascii="Wingdings" w:hAnsi="Wingdings"/>
        <w:color w:val="D20A1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E9B53BD"/>
    <w:multiLevelType w:val="hybridMultilevel"/>
    <w:tmpl w:val="7B34D50A"/>
    <w:lvl w:ilvl="0" w:tplc="8FE496C2">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562106294">
    <w:abstractNumId w:val="0"/>
  </w:num>
  <w:num w:numId="2" w16cid:durableId="431439859">
    <w:abstractNumId w:val="8"/>
  </w:num>
  <w:num w:numId="3" w16cid:durableId="1338263072">
    <w:abstractNumId w:val="5"/>
  </w:num>
  <w:num w:numId="4" w16cid:durableId="1595237787">
    <w:abstractNumId w:val="18"/>
  </w:num>
  <w:num w:numId="5" w16cid:durableId="268512442">
    <w:abstractNumId w:val="16"/>
  </w:num>
  <w:num w:numId="6" w16cid:durableId="1284195556">
    <w:abstractNumId w:val="7"/>
  </w:num>
  <w:num w:numId="7" w16cid:durableId="1195581942">
    <w:abstractNumId w:val="10"/>
  </w:num>
  <w:num w:numId="8" w16cid:durableId="494955161">
    <w:abstractNumId w:val="6"/>
  </w:num>
  <w:num w:numId="9" w16cid:durableId="1305236950">
    <w:abstractNumId w:val="9"/>
  </w:num>
  <w:num w:numId="10" w16cid:durableId="421531237">
    <w:abstractNumId w:val="20"/>
  </w:num>
  <w:num w:numId="11" w16cid:durableId="28261885">
    <w:abstractNumId w:val="17"/>
  </w:num>
  <w:num w:numId="12" w16cid:durableId="1826819040">
    <w:abstractNumId w:val="14"/>
  </w:num>
  <w:num w:numId="13" w16cid:durableId="558440574">
    <w:abstractNumId w:val="21"/>
  </w:num>
  <w:num w:numId="14" w16cid:durableId="1959674141">
    <w:abstractNumId w:val="19"/>
  </w:num>
  <w:num w:numId="15" w16cid:durableId="709575302">
    <w:abstractNumId w:val="4"/>
  </w:num>
  <w:num w:numId="16" w16cid:durableId="625156962">
    <w:abstractNumId w:val="15"/>
  </w:num>
  <w:num w:numId="17" w16cid:durableId="1401630657">
    <w:abstractNumId w:val="1"/>
  </w:num>
  <w:num w:numId="18" w16cid:durableId="303583263">
    <w:abstractNumId w:val="3"/>
  </w:num>
  <w:num w:numId="19" w16cid:durableId="534119668">
    <w:abstractNumId w:val="12"/>
  </w:num>
  <w:num w:numId="20" w16cid:durableId="1466653623">
    <w:abstractNumId w:val="2"/>
  </w:num>
  <w:num w:numId="21" w16cid:durableId="1222212671">
    <w:abstractNumId w:val="11"/>
  </w:num>
  <w:num w:numId="22" w16cid:durableId="18738356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61"/>
    <w:rsid w:val="000407FA"/>
    <w:rsid w:val="00054065"/>
    <w:rsid w:val="0006051D"/>
    <w:rsid w:val="00066758"/>
    <w:rsid w:val="00082AB5"/>
    <w:rsid w:val="000C2976"/>
    <w:rsid w:val="000D0512"/>
    <w:rsid w:val="000D3EC8"/>
    <w:rsid w:val="00166616"/>
    <w:rsid w:val="001778D6"/>
    <w:rsid w:val="001835F5"/>
    <w:rsid w:val="001D1AA2"/>
    <w:rsid w:val="001D7923"/>
    <w:rsid w:val="0020233F"/>
    <w:rsid w:val="002271CD"/>
    <w:rsid w:val="00232E12"/>
    <w:rsid w:val="00240653"/>
    <w:rsid w:val="00247913"/>
    <w:rsid w:val="00274643"/>
    <w:rsid w:val="002902BB"/>
    <w:rsid w:val="0032147D"/>
    <w:rsid w:val="003301C5"/>
    <w:rsid w:val="003329D9"/>
    <w:rsid w:val="00341676"/>
    <w:rsid w:val="00354512"/>
    <w:rsid w:val="0035625B"/>
    <w:rsid w:val="003A7930"/>
    <w:rsid w:val="003D6745"/>
    <w:rsid w:val="00410F4A"/>
    <w:rsid w:val="004A12D6"/>
    <w:rsid w:val="004A4944"/>
    <w:rsid w:val="004B3769"/>
    <w:rsid w:val="004C334D"/>
    <w:rsid w:val="004E5CA5"/>
    <w:rsid w:val="00505A37"/>
    <w:rsid w:val="00510859"/>
    <w:rsid w:val="0051237F"/>
    <w:rsid w:val="00563B7F"/>
    <w:rsid w:val="005929EC"/>
    <w:rsid w:val="005950ED"/>
    <w:rsid w:val="005A3B29"/>
    <w:rsid w:val="005C31C9"/>
    <w:rsid w:val="006043F0"/>
    <w:rsid w:val="006149AD"/>
    <w:rsid w:val="0062022D"/>
    <w:rsid w:val="00636DA2"/>
    <w:rsid w:val="00663C09"/>
    <w:rsid w:val="006931AB"/>
    <w:rsid w:val="006A521C"/>
    <w:rsid w:val="006B2462"/>
    <w:rsid w:val="006E43E9"/>
    <w:rsid w:val="006E7F83"/>
    <w:rsid w:val="006F35FD"/>
    <w:rsid w:val="006F380F"/>
    <w:rsid w:val="00727236"/>
    <w:rsid w:val="00771347"/>
    <w:rsid w:val="007C1AFF"/>
    <w:rsid w:val="007F51A8"/>
    <w:rsid w:val="00802F48"/>
    <w:rsid w:val="00814D43"/>
    <w:rsid w:val="00862A61"/>
    <w:rsid w:val="00894E38"/>
    <w:rsid w:val="00912B8F"/>
    <w:rsid w:val="00915521"/>
    <w:rsid w:val="00937AEA"/>
    <w:rsid w:val="0094271B"/>
    <w:rsid w:val="00943B81"/>
    <w:rsid w:val="00960EC4"/>
    <w:rsid w:val="00983137"/>
    <w:rsid w:val="009B2A40"/>
    <w:rsid w:val="009E637B"/>
    <w:rsid w:val="00AA4307"/>
    <w:rsid w:val="00AB2E2F"/>
    <w:rsid w:val="00AC3B7D"/>
    <w:rsid w:val="00AD3CC5"/>
    <w:rsid w:val="00AE017A"/>
    <w:rsid w:val="00B10DD2"/>
    <w:rsid w:val="00B126EA"/>
    <w:rsid w:val="00B236B4"/>
    <w:rsid w:val="00B4643A"/>
    <w:rsid w:val="00B75ACA"/>
    <w:rsid w:val="00B920B8"/>
    <w:rsid w:val="00BB36E6"/>
    <w:rsid w:val="00BD7CE4"/>
    <w:rsid w:val="00BE7367"/>
    <w:rsid w:val="00C01E84"/>
    <w:rsid w:val="00C10DCD"/>
    <w:rsid w:val="00C16554"/>
    <w:rsid w:val="00C16E16"/>
    <w:rsid w:val="00C40BD6"/>
    <w:rsid w:val="00C635C9"/>
    <w:rsid w:val="00C67996"/>
    <w:rsid w:val="00C92C6C"/>
    <w:rsid w:val="00C947CB"/>
    <w:rsid w:val="00C97EF6"/>
    <w:rsid w:val="00CB34FC"/>
    <w:rsid w:val="00CC4CD7"/>
    <w:rsid w:val="00CC4D04"/>
    <w:rsid w:val="00CE13C2"/>
    <w:rsid w:val="00CE4FAD"/>
    <w:rsid w:val="00CF5267"/>
    <w:rsid w:val="00D31914"/>
    <w:rsid w:val="00D34896"/>
    <w:rsid w:val="00D65EC1"/>
    <w:rsid w:val="00DA0248"/>
    <w:rsid w:val="00DD47F5"/>
    <w:rsid w:val="00E30835"/>
    <w:rsid w:val="00E403DB"/>
    <w:rsid w:val="00E56E4B"/>
    <w:rsid w:val="00E7404B"/>
    <w:rsid w:val="00E80C74"/>
    <w:rsid w:val="00EC0610"/>
    <w:rsid w:val="00ED304B"/>
    <w:rsid w:val="00F24B3A"/>
    <w:rsid w:val="00F55EFB"/>
    <w:rsid w:val="00F71B87"/>
    <w:rsid w:val="00F868B1"/>
    <w:rsid w:val="00FA06D0"/>
    <w:rsid w:val="00FB58AF"/>
    <w:rsid w:val="00FE22AF"/>
    <w:rsid w:val="0D310428"/>
    <w:rsid w:val="0ECCD489"/>
    <w:rsid w:val="2F1D61BF"/>
    <w:rsid w:val="488A2B62"/>
    <w:rsid w:val="78F1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D22BC"/>
  <w15:chartTrackingRefBased/>
  <w15:docId w15:val="{F2057F3A-D802-4E88-8B00-BA2C00A7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Content"/>
    <w:qFormat/>
    <w:rsid w:val="00341676"/>
    <w:rPr>
      <w:rFonts w:ascii="Arial" w:hAnsi="Arial"/>
      <w:sz w:val="24"/>
    </w:rPr>
  </w:style>
  <w:style w:type="paragraph" w:styleId="Heading1">
    <w:name w:val="heading 1"/>
    <w:basedOn w:val="Normal"/>
    <w:next w:val="Normal"/>
    <w:link w:val="Heading1Char"/>
    <w:autoRedefine/>
    <w:uiPriority w:val="9"/>
    <w:qFormat/>
    <w:rsid w:val="006B2462"/>
    <w:pPr>
      <w:keepNext/>
      <w:keepLines/>
      <w:pBdr>
        <w:bottom w:val="single" w:color="000000" w:themeColor="text1" w:sz="8" w:space="1"/>
      </w:pBdr>
      <w:outlineLvl w:val="0"/>
    </w:pPr>
    <w:rPr>
      <w:rFonts w:ascii="Antenna Regular" w:hAnsi="Antenna Regular" w:eastAsiaTheme="majorEastAsia" w:cstheme="majorBidi"/>
      <w:color w:val="D20A11"/>
      <w:sz w:val="32"/>
      <w:szCs w:val="32"/>
    </w:rPr>
  </w:style>
  <w:style w:type="paragraph" w:styleId="Heading2">
    <w:name w:val="heading 2"/>
    <w:basedOn w:val="Normal"/>
    <w:next w:val="Normal"/>
    <w:link w:val="Heading2Char"/>
    <w:uiPriority w:val="9"/>
    <w:unhideWhenUsed/>
    <w:qFormat/>
    <w:rsid w:val="00AA4307"/>
    <w:pPr>
      <w:keepNext/>
      <w:keepLines/>
      <w:spacing w:before="40"/>
      <w:outlineLvl w:val="1"/>
    </w:pPr>
    <w:rPr>
      <w:rFonts w:ascii="Antenna Regular" w:hAnsi="Antenna Regular" w:eastAsiaTheme="majorEastAsia" w:cstheme="majorBidi"/>
      <w:color w:val="D20A11"/>
      <w:sz w:val="28"/>
      <w:szCs w:val="26"/>
    </w:rPr>
  </w:style>
  <w:style w:type="paragraph" w:styleId="Heading3">
    <w:name w:val="heading 3"/>
    <w:basedOn w:val="Normal"/>
    <w:next w:val="Normal"/>
    <w:link w:val="Heading3Char"/>
    <w:uiPriority w:val="9"/>
    <w:unhideWhenUsed/>
    <w:qFormat/>
    <w:rsid w:val="00AA4307"/>
    <w:pPr>
      <w:keepNext/>
      <w:keepLines/>
      <w:spacing w:before="40"/>
      <w:outlineLvl w:val="2"/>
    </w:pPr>
    <w:rPr>
      <w:rFonts w:ascii="Antenna Regular" w:hAnsi="Antenna Regular" w:eastAsiaTheme="majorEastAsia" w:cstheme="majorBidi"/>
      <w:b/>
      <w:sz w:val="26"/>
      <w:szCs w:val="24"/>
    </w:rPr>
  </w:style>
  <w:style w:type="paragraph" w:styleId="Heading4">
    <w:name w:val="heading 4"/>
    <w:basedOn w:val="Normal"/>
    <w:next w:val="Normal"/>
    <w:link w:val="Heading4Char"/>
    <w:uiPriority w:val="9"/>
    <w:unhideWhenUsed/>
    <w:rsid w:val="00663C09"/>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16E16"/>
    <w:pPr>
      <w:tabs>
        <w:tab w:val="center" w:pos="4680"/>
        <w:tab w:val="right" w:pos="9360"/>
      </w:tabs>
      <w:spacing w:line="240" w:lineRule="auto"/>
    </w:pPr>
  </w:style>
  <w:style w:type="character" w:styleId="HeaderChar" w:customStyle="1">
    <w:name w:val="Header Char"/>
    <w:basedOn w:val="DefaultParagraphFont"/>
    <w:link w:val="Header"/>
    <w:uiPriority w:val="99"/>
    <w:rsid w:val="00C16E16"/>
  </w:style>
  <w:style w:type="paragraph" w:styleId="Footer">
    <w:name w:val="footer"/>
    <w:basedOn w:val="Normal"/>
    <w:link w:val="FooterChar"/>
    <w:uiPriority w:val="99"/>
    <w:unhideWhenUsed/>
    <w:rsid w:val="00C16E16"/>
    <w:pPr>
      <w:tabs>
        <w:tab w:val="center" w:pos="4680"/>
        <w:tab w:val="right" w:pos="9360"/>
      </w:tabs>
      <w:spacing w:line="240" w:lineRule="auto"/>
    </w:pPr>
  </w:style>
  <w:style w:type="character" w:styleId="FooterChar" w:customStyle="1">
    <w:name w:val="Footer Char"/>
    <w:basedOn w:val="DefaultParagraphFont"/>
    <w:link w:val="Footer"/>
    <w:uiPriority w:val="99"/>
    <w:rsid w:val="00C16E16"/>
  </w:style>
  <w:style w:type="character" w:styleId="Heading1Char" w:customStyle="1">
    <w:name w:val="Heading 1 Char"/>
    <w:basedOn w:val="DefaultParagraphFont"/>
    <w:link w:val="Heading1"/>
    <w:uiPriority w:val="9"/>
    <w:rsid w:val="006B2462"/>
    <w:rPr>
      <w:rFonts w:ascii="Antenna Regular" w:hAnsi="Antenna Regular" w:eastAsiaTheme="majorEastAsia" w:cstheme="majorBidi"/>
      <w:color w:val="D20A11"/>
      <w:sz w:val="32"/>
      <w:szCs w:val="32"/>
    </w:rPr>
  </w:style>
  <w:style w:type="character" w:styleId="Heading2Char" w:customStyle="1">
    <w:name w:val="Heading 2 Char"/>
    <w:basedOn w:val="DefaultParagraphFont"/>
    <w:link w:val="Heading2"/>
    <w:uiPriority w:val="9"/>
    <w:rsid w:val="00AA4307"/>
    <w:rPr>
      <w:rFonts w:ascii="Antenna Regular" w:hAnsi="Antenna Regular" w:eastAsiaTheme="majorEastAsia" w:cstheme="majorBidi"/>
      <w:color w:val="D20A11"/>
      <w:sz w:val="28"/>
      <w:szCs w:val="26"/>
    </w:rPr>
  </w:style>
  <w:style w:type="character" w:styleId="Heading3Char" w:customStyle="1">
    <w:name w:val="Heading 3 Char"/>
    <w:basedOn w:val="DefaultParagraphFont"/>
    <w:link w:val="Heading3"/>
    <w:uiPriority w:val="9"/>
    <w:rsid w:val="00AA4307"/>
    <w:rPr>
      <w:rFonts w:ascii="Antenna Regular" w:hAnsi="Antenna Regular" w:eastAsiaTheme="majorEastAsia" w:cstheme="majorBidi"/>
      <w:b/>
      <w:sz w:val="26"/>
      <w:szCs w:val="24"/>
    </w:rPr>
  </w:style>
  <w:style w:type="paragraph" w:styleId="Style1" w:customStyle="1">
    <w:name w:val="Style1"/>
    <w:basedOn w:val="Heading1"/>
    <w:link w:val="Style1Char"/>
    <w:rsid w:val="00ED304B"/>
  </w:style>
  <w:style w:type="paragraph" w:styleId="Box" w:customStyle="1">
    <w:name w:val="Box"/>
    <w:basedOn w:val="Normal"/>
    <w:link w:val="BoxChar"/>
    <w:rsid w:val="001D7923"/>
  </w:style>
  <w:style w:type="character" w:styleId="Style1Char" w:customStyle="1">
    <w:name w:val="Style1 Char"/>
    <w:basedOn w:val="Heading1Char"/>
    <w:link w:val="Style1"/>
    <w:rsid w:val="00ED304B"/>
    <w:rPr>
      <w:rFonts w:ascii="Arial" w:hAnsi="Arial" w:eastAsiaTheme="majorEastAsia" w:cstheme="majorBidi"/>
      <w:color w:val="D20A11"/>
      <w:sz w:val="32"/>
      <w:szCs w:val="32"/>
    </w:rPr>
  </w:style>
  <w:style w:type="character" w:styleId="Heading4Char" w:customStyle="1">
    <w:name w:val="Heading 4 Char"/>
    <w:basedOn w:val="DefaultParagraphFont"/>
    <w:link w:val="Heading4"/>
    <w:uiPriority w:val="9"/>
    <w:rsid w:val="00663C09"/>
    <w:rPr>
      <w:rFonts w:asciiTheme="majorHAnsi" w:hAnsiTheme="majorHAnsi" w:eastAsiaTheme="majorEastAsia" w:cstheme="majorBidi"/>
      <w:i/>
      <w:iCs/>
      <w:color w:val="2F5496" w:themeColor="accent1" w:themeShade="BF"/>
    </w:rPr>
  </w:style>
  <w:style w:type="character" w:styleId="BoxChar" w:customStyle="1">
    <w:name w:val="Box Char"/>
    <w:basedOn w:val="DefaultParagraphFont"/>
    <w:link w:val="Box"/>
    <w:rsid w:val="001D7923"/>
    <w:rPr>
      <w:rFonts w:ascii="Arial" w:hAnsi="Arial"/>
      <w:color w:val="49545A"/>
      <w:sz w:val="24"/>
    </w:rPr>
  </w:style>
  <w:style w:type="paragraph" w:styleId="Title">
    <w:name w:val="Title"/>
    <w:basedOn w:val="Normal"/>
    <w:next w:val="Normal"/>
    <w:link w:val="TitleChar"/>
    <w:uiPriority w:val="10"/>
    <w:rsid w:val="00663C09"/>
    <w:pPr>
      <w:spacing w:line="240" w:lineRule="auto"/>
      <w:contextualSpacing/>
    </w:pPr>
    <w:rPr>
      <w:rFonts w:eastAsiaTheme="majorEastAsia" w:cstheme="majorBidi"/>
      <w:caps/>
      <w:spacing w:val="-10"/>
      <w:kern w:val="28"/>
      <w:szCs w:val="56"/>
    </w:rPr>
  </w:style>
  <w:style w:type="character" w:styleId="TitleChar" w:customStyle="1">
    <w:name w:val="Title Char"/>
    <w:basedOn w:val="DefaultParagraphFont"/>
    <w:link w:val="Title"/>
    <w:uiPriority w:val="10"/>
    <w:rsid w:val="00663C09"/>
    <w:rPr>
      <w:rFonts w:ascii="Arial" w:hAnsi="Arial" w:eastAsiaTheme="majorEastAsia" w:cstheme="majorBidi"/>
      <w:caps/>
      <w:spacing w:val="-10"/>
      <w:kern w:val="28"/>
      <w:sz w:val="24"/>
      <w:szCs w:val="56"/>
    </w:rPr>
  </w:style>
  <w:style w:type="paragraph" w:styleId="Subtitle">
    <w:name w:val="Subtitle"/>
    <w:basedOn w:val="Normal"/>
    <w:next w:val="Normal"/>
    <w:link w:val="SubtitleChar"/>
    <w:uiPriority w:val="11"/>
    <w:rsid w:val="00663C09"/>
    <w:pPr>
      <w:numPr>
        <w:ilvl w:val="1"/>
      </w:numPr>
    </w:pPr>
    <w:rPr>
      <w:rFonts w:asciiTheme="minorHAnsi" w:hAnsiTheme="minorHAnsi" w:eastAsiaTheme="minorEastAsia"/>
      <w:color w:val="5A5A5A" w:themeColor="text1" w:themeTint="A5"/>
      <w:spacing w:val="15"/>
    </w:rPr>
  </w:style>
  <w:style w:type="character" w:styleId="SubtitleChar" w:customStyle="1">
    <w:name w:val="Subtitle Char"/>
    <w:basedOn w:val="DefaultParagraphFont"/>
    <w:link w:val="Subtitle"/>
    <w:uiPriority w:val="11"/>
    <w:rsid w:val="00663C09"/>
    <w:rPr>
      <w:rFonts w:eastAsiaTheme="minorEastAsia"/>
      <w:color w:val="5A5A5A" w:themeColor="text1" w:themeTint="A5"/>
      <w:spacing w:val="15"/>
    </w:rPr>
  </w:style>
  <w:style w:type="paragraph" w:styleId="ListParagraph">
    <w:name w:val="List Paragraph"/>
    <w:aliases w:val="Bullets"/>
    <w:basedOn w:val="Normal"/>
    <w:uiPriority w:val="34"/>
    <w:qFormat/>
    <w:rsid w:val="00054065"/>
    <w:pPr>
      <w:ind w:left="720"/>
      <w:contextualSpacing/>
    </w:pPr>
  </w:style>
  <w:style w:type="paragraph" w:styleId="BoxContext" w:customStyle="1">
    <w:name w:val="Box Context"/>
    <w:basedOn w:val="Normal"/>
    <w:link w:val="BoxContextChar"/>
    <w:qFormat/>
    <w:rsid w:val="00166616"/>
    <w:pPr>
      <w:jc w:val="center"/>
    </w:pPr>
    <w:rPr>
      <w:b/>
      <w:color w:val="FFFFFF" w:themeColor="background1"/>
      <w:sz w:val="26"/>
    </w:rPr>
  </w:style>
  <w:style w:type="character" w:styleId="BoxContextChar" w:customStyle="1">
    <w:name w:val="Box Context Char"/>
    <w:basedOn w:val="DefaultParagraphFont"/>
    <w:link w:val="BoxContext"/>
    <w:rsid w:val="00166616"/>
    <w:rPr>
      <w:rFonts w:ascii="Arial" w:hAnsi="Arial"/>
      <w:b/>
      <w:color w:val="FFFFFF" w:themeColor="background1"/>
      <w:sz w:val="26"/>
    </w:rPr>
  </w:style>
  <w:style w:type="paragraph" w:styleId="NormalWeb">
    <w:name w:val="Normal (Web)"/>
    <w:basedOn w:val="Normal"/>
    <w:uiPriority w:val="99"/>
    <w:semiHidden/>
    <w:unhideWhenUsed/>
    <w:rsid w:val="00960EC4"/>
    <w:pPr>
      <w:spacing w:before="100" w:beforeAutospacing="1" w:after="100" w:afterAutospacing="1" w:line="240" w:lineRule="auto"/>
    </w:pPr>
    <w:rPr>
      <w:rFonts w:ascii="Times New Roman" w:hAnsi="Times New Roman" w:eastAsia="Times New Roman" w:cs="Times New Roman"/>
      <w:szCs w:val="24"/>
    </w:rPr>
  </w:style>
  <w:style w:type="paragraph" w:styleId="TITLE1" w:customStyle="1">
    <w:name w:val="TITLE 1"/>
    <w:basedOn w:val="Normal"/>
    <w:link w:val="TITLE1Char"/>
    <w:qFormat/>
    <w:rsid w:val="00B920B8"/>
    <w:pPr>
      <w:tabs>
        <w:tab w:val="left" w:pos="1530"/>
      </w:tabs>
      <w:ind w:left="-180" w:right="14"/>
      <w:jc w:val="center"/>
    </w:pPr>
    <w:rPr>
      <w:rFonts w:ascii="Antenna Bold" w:hAnsi="Antenna Bold" w:cs="Arial"/>
      <w:b/>
      <w:bCs/>
      <w:color w:val="D20A11"/>
      <w:sz w:val="48"/>
      <w:szCs w:val="48"/>
    </w:rPr>
  </w:style>
  <w:style w:type="paragraph" w:styleId="TITLE2" w:customStyle="1">
    <w:name w:val="TITLE 2"/>
    <w:basedOn w:val="Normal"/>
    <w:link w:val="TITLE2Char"/>
    <w:qFormat/>
    <w:rsid w:val="00B920B8"/>
    <w:pPr>
      <w:tabs>
        <w:tab w:val="left" w:pos="1530"/>
      </w:tabs>
      <w:ind w:left="-180" w:right="14"/>
      <w:jc w:val="center"/>
    </w:pPr>
    <w:rPr>
      <w:rFonts w:ascii="Antenna Regular" w:hAnsi="Antenna Regular" w:cs="Arial"/>
      <w:sz w:val="48"/>
      <w:szCs w:val="48"/>
    </w:rPr>
  </w:style>
  <w:style w:type="character" w:styleId="TITLE1Char" w:customStyle="1">
    <w:name w:val="TITLE 1 Char"/>
    <w:basedOn w:val="DefaultParagraphFont"/>
    <w:link w:val="TITLE1"/>
    <w:rsid w:val="00B920B8"/>
    <w:rPr>
      <w:rFonts w:ascii="Antenna Bold" w:hAnsi="Antenna Bold" w:cs="Arial"/>
      <w:b/>
      <w:bCs/>
      <w:color w:val="D20A11"/>
      <w:sz w:val="48"/>
      <w:szCs w:val="48"/>
    </w:rPr>
  </w:style>
  <w:style w:type="character" w:styleId="TITLE2Char" w:customStyle="1">
    <w:name w:val="TITLE 2 Char"/>
    <w:basedOn w:val="DefaultParagraphFont"/>
    <w:link w:val="TITLE2"/>
    <w:rsid w:val="00B920B8"/>
    <w:rPr>
      <w:rFonts w:ascii="Antenna Regular" w:hAnsi="Antenna Regular" w:cs="Arial"/>
      <w:sz w:val="48"/>
      <w:szCs w:val="48"/>
    </w:rPr>
  </w:style>
  <w:style w:type="paragraph" w:styleId="NoSpacing">
    <w:name w:val="No Spacing"/>
    <w:link w:val="NoSpacingChar"/>
    <w:uiPriority w:val="1"/>
    <w:qFormat/>
    <w:rsid w:val="00912B8F"/>
    <w:pPr>
      <w:spacing w:line="240" w:lineRule="auto"/>
    </w:pPr>
    <w:rPr>
      <w:rFonts w:eastAsiaTheme="minorEastAsia"/>
    </w:rPr>
  </w:style>
  <w:style w:type="character" w:styleId="NoSpacingChar" w:customStyle="1">
    <w:name w:val="No Spacing Char"/>
    <w:basedOn w:val="DefaultParagraphFont"/>
    <w:link w:val="NoSpacing"/>
    <w:uiPriority w:val="1"/>
    <w:rsid w:val="00912B8F"/>
    <w:rPr>
      <w:rFonts w:eastAsiaTheme="minorEastAsia"/>
    </w:rPr>
  </w:style>
  <w:style w:type="paragraph" w:styleId="CoverPageDocumentTitle-Part1" w:customStyle="1">
    <w:name w:val="Cover Page Document Title - Part 1"/>
    <w:basedOn w:val="NoSpacing"/>
    <w:link w:val="CoverPageDocumentTitle-Part1Char"/>
    <w:qFormat/>
    <w:rsid w:val="00912B8F"/>
    <w:pPr>
      <w:jc w:val="center"/>
    </w:pPr>
    <w:rPr>
      <w:rFonts w:ascii="Antenna Bold" w:hAnsi="Antenna Bold" w:eastAsiaTheme="majorEastAsia" w:cstheme="majorBidi"/>
      <w:caps/>
      <w:color w:val="D20A11"/>
      <w:sz w:val="64"/>
      <w:szCs w:val="64"/>
    </w:rPr>
  </w:style>
  <w:style w:type="paragraph" w:styleId="CoverPageDocumentTitle-Part2" w:customStyle="1">
    <w:name w:val="Cover Page Document Title - Part 2"/>
    <w:basedOn w:val="CoverPageDocumentTitle-Part1"/>
    <w:link w:val="CoverPageDocumentTitle-Part2Char"/>
    <w:qFormat/>
    <w:rsid w:val="00912B8F"/>
    <w:rPr>
      <w:rFonts w:ascii="Antenna Regular" w:hAnsi="Antenna Regular"/>
      <w:color w:val="auto"/>
    </w:rPr>
  </w:style>
  <w:style w:type="character" w:styleId="CoverPageDocumentTitle-Part1Char" w:customStyle="1">
    <w:name w:val="Cover Page Document Title - Part 1 Char"/>
    <w:basedOn w:val="NoSpacingChar"/>
    <w:link w:val="CoverPageDocumentTitle-Part1"/>
    <w:rsid w:val="00912B8F"/>
    <w:rPr>
      <w:rFonts w:ascii="Antenna Bold" w:hAnsi="Antenna Bold" w:eastAsiaTheme="majorEastAsia" w:cstheme="majorBidi"/>
      <w:caps/>
      <w:color w:val="D20A11"/>
      <w:sz w:val="64"/>
      <w:szCs w:val="64"/>
    </w:rPr>
  </w:style>
  <w:style w:type="paragraph" w:styleId="CoverPage-Subtitle" w:customStyle="1">
    <w:name w:val="Cover Page - Subtitle"/>
    <w:basedOn w:val="CoverPageDocumentTitle-Part2"/>
    <w:link w:val="CoverPage-SubtitleChar"/>
    <w:qFormat/>
    <w:rsid w:val="003D6745"/>
    <w:rPr>
      <w:rFonts w:ascii="Antenna Light" w:hAnsi="Antenna Light"/>
      <w:caps w:val="0"/>
      <w:sz w:val="44"/>
    </w:rPr>
  </w:style>
  <w:style w:type="character" w:styleId="CoverPageDocumentTitle-Part2Char" w:customStyle="1">
    <w:name w:val="Cover Page Document Title - Part 2 Char"/>
    <w:basedOn w:val="CoverPageDocumentTitle-Part1Char"/>
    <w:link w:val="CoverPageDocumentTitle-Part2"/>
    <w:rsid w:val="00912B8F"/>
    <w:rPr>
      <w:rFonts w:ascii="Antenna Regular" w:hAnsi="Antenna Regular" w:eastAsiaTheme="majorEastAsia" w:cstheme="majorBidi"/>
      <w:caps/>
      <w:color w:val="D20A11"/>
      <w:sz w:val="64"/>
      <w:szCs w:val="64"/>
    </w:rPr>
  </w:style>
  <w:style w:type="paragraph" w:styleId="TOCHeading">
    <w:name w:val="TOC Heading"/>
    <w:basedOn w:val="Heading1"/>
    <w:next w:val="Normal"/>
    <w:uiPriority w:val="39"/>
    <w:unhideWhenUsed/>
    <w:qFormat/>
    <w:rsid w:val="00B126EA"/>
    <w:pPr>
      <w:pBdr>
        <w:bottom w:val="none" w:color="auto" w:sz="0" w:space="0"/>
      </w:pBdr>
      <w:spacing w:before="240"/>
      <w:outlineLvl w:val="9"/>
    </w:pPr>
    <w:rPr>
      <w:sz w:val="24"/>
    </w:rPr>
  </w:style>
  <w:style w:type="character" w:styleId="CoverPage-SubtitleChar" w:customStyle="1">
    <w:name w:val="Cover Page - Subtitle Char"/>
    <w:basedOn w:val="CoverPageDocumentTitle-Part2Char"/>
    <w:link w:val="CoverPage-Subtitle"/>
    <w:rsid w:val="003D6745"/>
    <w:rPr>
      <w:rFonts w:ascii="Antenna Light" w:hAnsi="Antenna Light" w:eastAsiaTheme="majorEastAsia" w:cstheme="majorBidi"/>
      <w:caps w:val="0"/>
      <w:color w:val="D20A11"/>
      <w:sz w:val="44"/>
      <w:szCs w:val="64"/>
    </w:rPr>
  </w:style>
  <w:style w:type="paragraph" w:styleId="paragraph" w:customStyle="1">
    <w:name w:val="paragraph"/>
    <w:basedOn w:val="Normal"/>
    <w:rsid w:val="00FE22AF"/>
    <w:pPr>
      <w:spacing w:before="100" w:beforeAutospacing="1" w:after="100" w:afterAutospacing="1" w:line="240" w:lineRule="auto"/>
    </w:pPr>
    <w:rPr>
      <w:rFonts w:ascii="Times New Roman" w:hAnsi="Times New Roman" w:eastAsia="Times New Roman" w:cs="Times New Roman"/>
      <w:szCs w:val="24"/>
      <w:lang w:val="fr-CA" w:eastAsia="en-CA"/>
    </w:rPr>
  </w:style>
  <w:style w:type="character" w:styleId="normaltextrun" w:customStyle="1">
    <w:name w:val="normaltextrun"/>
    <w:basedOn w:val="DefaultParagraphFont"/>
    <w:rsid w:val="00FE22AF"/>
  </w:style>
  <w:style w:type="character" w:styleId="eop" w:customStyle="1">
    <w:name w:val="eop"/>
    <w:basedOn w:val="DefaultParagraphFont"/>
    <w:rsid w:val="00FE22AF"/>
  </w:style>
  <w:style w:type="character" w:styleId="Hyperlink">
    <w:name w:val="Hyperlink"/>
    <w:basedOn w:val="DefaultParagraphFont"/>
    <w:uiPriority w:val="99"/>
    <w:unhideWhenUsed/>
    <w:rsid w:val="00C97EF6"/>
    <w:rPr>
      <w:color w:val="0563C1" w:themeColor="hyperlink"/>
      <w:u w:val="single"/>
    </w:rPr>
  </w:style>
  <w:style w:type="character" w:styleId="UnresolvedMention">
    <w:name w:val="Unresolved Mention"/>
    <w:basedOn w:val="DefaultParagraphFont"/>
    <w:uiPriority w:val="99"/>
    <w:semiHidden/>
    <w:unhideWhenUsed/>
    <w:rsid w:val="00C97EF6"/>
    <w:rPr>
      <w:color w:val="605E5C"/>
      <w:shd w:val="clear" w:color="auto" w:fill="E1DFDD"/>
    </w:rPr>
  </w:style>
  <w:style w:type="character" w:styleId="FollowedHyperlink">
    <w:name w:val="FollowedHyperlink"/>
    <w:basedOn w:val="DefaultParagraphFont"/>
    <w:uiPriority w:val="99"/>
    <w:semiHidden/>
    <w:unhideWhenUsed/>
    <w:rsid w:val="004C33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6898">
      <w:bodyDiv w:val="1"/>
      <w:marLeft w:val="0"/>
      <w:marRight w:val="0"/>
      <w:marTop w:val="0"/>
      <w:marBottom w:val="0"/>
      <w:divBdr>
        <w:top w:val="none" w:sz="0" w:space="0" w:color="auto"/>
        <w:left w:val="none" w:sz="0" w:space="0" w:color="auto"/>
        <w:bottom w:val="none" w:sz="0" w:space="0" w:color="auto"/>
        <w:right w:val="none" w:sz="0" w:space="0" w:color="auto"/>
      </w:divBdr>
    </w:div>
    <w:div w:id="171772561">
      <w:bodyDiv w:val="1"/>
      <w:marLeft w:val="0"/>
      <w:marRight w:val="0"/>
      <w:marTop w:val="0"/>
      <w:marBottom w:val="0"/>
      <w:divBdr>
        <w:top w:val="none" w:sz="0" w:space="0" w:color="auto"/>
        <w:left w:val="none" w:sz="0" w:space="0" w:color="auto"/>
        <w:bottom w:val="none" w:sz="0" w:space="0" w:color="auto"/>
        <w:right w:val="none" w:sz="0" w:space="0" w:color="auto"/>
      </w:divBdr>
    </w:div>
    <w:div w:id="153230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g" Id="rId13" /><Relationship Type="http://schemas.openxmlformats.org/officeDocument/2006/relationships/hyperlink" Target="https://www.rcmp-grc.gc.ca/fr/types-verification-des-antecedents-criminels" TargetMode="External" Id="rId18" /><Relationship Type="http://schemas.openxmlformats.org/officeDocument/2006/relationships/hyperlink" Target="mailto:sportsafety@coach.ca" TargetMode="External" Id="rId26" /><Relationship Type="http://schemas.openxmlformats.org/officeDocument/2006/relationships/customXml" Target="../customXml/item3.xml" Id="rId3" /><Relationship Type="http://schemas.openxmlformats.org/officeDocument/2006/relationships/hyperlink" Target="https://www.screeningcanada.ca/blog/the-cost-of-a-bad-hire" TargetMode="Externa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sterlingbackcheck.ca/fr/services/global-checks/" TargetMode="External" Id="rId17" /><Relationship Type="http://schemas.openxmlformats.org/officeDocument/2006/relationships/image" Target="media/image2.jpg" Id="rId25" /><Relationship Type="http://schemas.openxmlformats.org/officeDocument/2006/relationships/customXml" Target="../customXml/item2.xml" Id="rId2" /><Relationship Type="http://schemas.openxmlformats.org/officeDocument/2006/relationships/hyperlink" Target="https://pages.sterlingbackcheck.ca/landing-pages/c/cac_ace/" TargetMode="External" Id="rId16" /><Relationship Type="http://schemas.openxmlformats.org/officeDocument/2006/relationships/hyperlink" Target="https://www.justice.gc.ca/fra/jp-cj/jj-yj/outils-tools/hist-back.html"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securitepublique.gc.ca/cnt/rsrcs/pblctns/scrnng-hndbk/index-fr.aspx" TargetMode="External" Id="rId24" /><Relationship Type="http://schemas.openxmlformats.org/officeDocument/2006/relationships/customXml" Target="../customXml/item5.xml" Id="rId5" /><Relationship Type="http://schemas.openxmlformats.org/officeDocument/2006/relationships/hyperlink" Target="https://coach.ca/fr/mouvement-entrainement-responsable" TargetMode="External" Id="rId15" /><Relationship Type="http://schemas.openxmlformats.org/officeDocument/2006/relationships/hyperlink" Target="https://charityvillage.com/wp-content/uploads/2021/08/Criminal-Record-Check-Brochure-v2.pdf" TargetMode="External" Id="rId23" /><Relationship Type="http://schemas.openxmlformats.org/officeDocument/2006/relationships/footer" Target="footer1.xml" Id="rId28" /><Relationship Type="http://schemas.openxmlformats.org/officeDocument/2006/relationships/webSettings" Target="webSettings.xml" Id="rId10" /><Relationship Type="http://schemas.openxmlformats.org/officeDocument/2006/relationships/hyperlink" Target="https://www.priv.gc.ca/fr/sujets-lies-a-la-protection-de-la-vie-privee/lois-sur-la-protection-des-renseignements-personnels-au-canada/la-loi-sur-la-protection-des-renseignements-personnels/"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coach.ca/fr/mouvement-entrainement-responsable" TargetMode="External" Id="rId14" /><Relationship Type="http://schemas.openxmlformats.org/officeDocument/2006/relationships/hyperlink" Target="https://charityvillage.com/background-and-criminal-record-checks-for-candidates-and-volunteers-guidance-for-nonprofits-and-charities/" TargetMode="External"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glossaryDocument" Target="glossary/document.xml" Id="R2388ab6e667f45d6"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ckMichel\OneDrive%20-%20Coaching%20Association%20of%20Canada\Desktop\Design\Templates\Generic%20CAC%20Templates\FINAL\CAC%20Document%20Template%20with%20Cover%20Page.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de0af32-e52a-4859-aa63-93ce68ca1626}"/>
      </w:docPartPr>
      <w:docPartBody>
        <w:p w14:paraId="5E83475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20A11"/>
        </a:solidFill>
        <a:ln>
          <a:noFill/>
        </a:ln>
      </a:spPr>
      <a:bodyPr tIns="91440" bIns="9144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X33NQRCTVZX5-731655219-970580</_dlc_DocId>
    <_dlc_DocIdUrl xmlns="c06e0548-1bc0-4e1f-80d7-296fcec33dce">
      <Url>https://coachca.sharepoint.com/teams/cacteam_ProCoach/_layouts/15/DocIdRedir.aspx?ID=X33NQRCTVZX5-731655219-970580</Url>
      <Description>X33NQRCTVZX5-731655219-970580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C Document" ma:contentTypeID="0x0101008B403640B96B1F429E51BD9DF0B8AA3A0021D2CEEF865C3949BBDADE242E95ACF3" ma:contentTypeVersion="4" ma:contentTypeDescription="All CAC Documents will be based on this Content Type" ma:contentTypeScope="" ma:versionID="5a500eead8ff55aee7f7800234f17f57">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dedc4cd06805b2eed9d5302616c73422"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87741f5-eda7-463a-b086-9eb9c8666394}"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87741f5-eda7-463a-b086-9eb9c8666394}"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83ea7a3-a5f8-458d-968b-0749e61eb84d" ContentTypeId="0x0101008B403640B96B1F429E51BD9DF0B8AA3A"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69898-EF09-4E54-8735-AB2EDCCCB0F9}">
  <ds:schemaRefs>
    <ds:schemaRef ds:uri="http://schemas.openxmlformats.org/officeDocument/2006/bibliography"/>
  </ds:schemaRefs>
</ds:datastoreItem>
</file>

<file path=customXml/itemProps2.xml><?xml version="1.0" encoding="utf-8"?>
<ds:datastoreItem xmlns:ds="http://schemas.openxmlformats.org/officeDocument/2006/customXml" ds:itemID="{07AF846C-6CFD-4069-B628-47EB3E3CFA6C}">
  <ds:schemaRefs>
    <ds:schemaRef ds:uri="http://schemas.microsoft.com/office/infopath/2007/PartnerControls"/>
    <ds:schemaRef ds:uri="c06e0548-1bc0-4e1f-80d7-296fcec33dce"/>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schemas.microsoft.com/office/2006/metadata/properties"/>
    <ds:schemaRef ds:uri="e10030fa-87a4-4309-b645-ea65c34eb667"/>
    <ds:schemaRef ds:uri="http://purl.org/dc/terms/"/>
  </ds:schemaRefs>
</ds:datastoreItem>
</file>

<file path=customXml/itemProps3.xml><?xml version="1.0" encoding="utf-8"?>
<ds:datastoreItem xmlns:ds="http://schemas.openxmlformats.org/officeDocument/2006/customXml" ds:itemID="{5DB5B69B-17D5-451F-AEEA-14075DB5E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F302E-D868-4858-ADCE-6CB452B41719}">
  <ds:schemaRefs>
    <ds:schemaRef ds:uri="Microsoft.SharePoint.Taxonomy.ContentTypeSync"/>
  </ds:schemaRefs>
</ds:datastoreItem>
</file>

<file path=customXml/itemProps5.xml><?xml version="1.0" encoding="utf-8"?>
<ds:datastoreItem xmlns:ds="http://schemas.openxmlformats.org/officeDocument/2006/customXml" ds:itemID="{7D6F470B-09E0-493B-98F4-F22B2BD7CC87}">
  <ds:schemaRefs>
    <ds:schemaRef ds:uri="http://schemas.microsoft.com/sharepoint/events"/>
  </ds:schemaRefs>
</ds:datastoreItem>
</file>

<file path=customXml/itemProps6.xml><?xml version="1.0" encoding="utf-8"?>
<ds:datastoreItem xmlns:ds="http://schemas.openxmlformats.org/officeDocument/2006/customXml" ds:itemID="{8D1878CC-02D6-47CA-B7CA-8AC7C900EF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CAC Document Template with Cover Page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Anick Michel</dc:creator>
  <keywords/>
  <dc:description/>
  <lastModifiedBy>Guest User</lastModifiedBy>
  <revision>3</revision>
  <lastPrinted>2021-02-03T14:10:00.0000000Z</lastPrinted>
  <dcterms:created xsi:type="dcterms:W3CDTF">2023-03-09T00:46:00.0000000Z</dcterms:created>
  <dcterms:modified xsi:type="dcterms:W3CDTF">2023-04-03T17:26:49.4275872Z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0x0101008B403640B96B1F429E51BD9DF0B8AA3A0021D2CEEF865C3949BBDADE242E95ACF3</vt:lpwstr>
  </property>
  <property fmtid="{D5CDD505-2E9C-101B-9397-08002B2CF9AE}" pid="3" name="Document Language">
    <vt:lpwstr>1;#English|bcdd97c1-4fcf-4589-bd0b-679f9b41b6d2</vt:lpwstr>
  </property>
  <property fmtid="{D5CDD505-2E9C-101B-9397-08002B2CF9AE}" pid="4" name="_dlc_DocIdItemGuid">
    <vt:lpwstr>0b235905-8b8f-4321-bbcd-a4397712461a</vt:lpwstr>
  </property>
  <property fmtid="{D5CDD505-2E9C-101B-9397-08002B2CF9AE}" pid="5" name="Area">
    <vt:lpwstr/>
  </property>
</Properties>
</file>